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pPr>
        <w:pStyle w:val="920"/>
        <w:jc w:val="center"/>
      </w:pPr>
      <w:r>
        <w:t xml:space="preserve">П</w:t>
      </w:r>
      <w:r>
        <w:t xml:space="preserve">ОЛИТИКА</w:t>
      </w:r>
      <w:r/>
    </w:p>
    <w:p>
      <w:pPr>
        <w:pStyle w:val="920"/>
        <w:jc w:val="center"/>
      </w:pPr>
      <w:r>
        <w:t xml:space="preserve">в отношении обработки персональных данных </w:t>
      </w:r>
      <w:r>
        <w:t xml:space="preserve">в </w:t>
      </w:r>
      <w:r>
        <w:t xml:space="preserve">Администрации Кизнерского района</w:t>
      </w:r>
      <w:r/>
    </w:p>
    <w:p>
      <w:pPr>
        <w:pStyle w:val="903"/>
        <w:ind w:left="0"/>
        <w:outlineLvl w:val="0"/>
      </w:pPr>
      <w:r/>
      <w:bookmarkStart w:id="0" w:name="h.84pr4j6vjrr2"/>
      <w:r/>
      <w:bookmarkEnd w:id="0"/>
      <w:r>
        <w:t xml:space="preserve">О</w:t>
      </w:r>
      <w:r>
        <w:t xml:space="preserve">бщи</w:t>
      </w:r>
      <w:r>
        <w:t xml:space="preserve">е </w:t>
      </w:r>
      <w:r>
        <w:t xml:space="preserve">положения</w:t>
      </w:r>
      <w:r/>
    </w:p>
    <w:p>
      <w:pPr>
        <w:pStyle w:val="908"/>
        <w:ind w:left="0"/>
        <w:tabs>
          <w:tab w:val="num" w:pos="1276" w:leader="none"/>
          <w:tab w:val="clear" w:pos="1865" w:leader="none"/>
        </w:tabs>
        <w:outlineLvl w:val="1"/>
      </w:pPr>
      <w:r>
        <w:t xml:space="preserve">Назначение Политики</w:t>
      </w:r>
      <w:r/>
    </w:p>
    <w:p>
      <w:pPr>
        <w:pStyle w:val="905"/>
        <w:ind w:left="0"/>
        <w:tabs>
          <w:tab w:val="num" w:pos="1276" w:leader="none"/>
          <w:tab w:val="clear" w:pos="1865" w:leader="none"/>
        </w:tabs>
      </w:pPr>
      <w:r>
        <w:t xml:space="preserve">Настоящая Политика </w:t>
      </w:r>
      <w:r>
        <w:t xml:space="preserve">в отношении обработки персональных данных </w:t>
      </w:r>
      <w:r>
        <w:t xml:space="preserve">в </w:t>
      </w:r>
      <w:r>
        <w:t xml:space="preserve">Администрации Кизнерского района </w:t>
      </w:r>
      <w:r>
        <w:t xml:space="preserve">(далее</w:t>
      </w:r>
      <w:r>
        <w:t xml:space="preserve"> – </w:t>
      </w:r>
      <w:r>
        <w:t xml:space="preserve">Политика) разработана в соотве</w:t>
      </w:r>
      <w:r>
        <w:t xml:space="preserve">тствии с Федеральным законом от </w:t>
      </w:r>
      <w:r>
        <w:t xml:space="preserve">27</w:t>
      </w:r>
      <w:r>
        <w:t xml:space="preserve"> июля </w:t>
      </w:r>
      <w:r>
        <w:t xml:space="preserve">2006 </w:t>
      </w:r>
      <w:r>
        <w:t xml:space="preserve">г. </w:t>
      </w:r>
      <w:r>
        <w:t xml:space="preserve">№ </w:t>
      </w:r>
      <w:r>
        <w:t xml:space="preserve">152-ФЗ </w:t>
      </w:r>
      <w:r>
        <w:t xml:space="preserve">«</w:t>
      </w:r>
      <w:r>
        <w:t xml:space="preserve">О персональных данных</w:t>
      </w:r>
      <w:r>
        <w:t xml:space="preserve">»</w:t>
      </w:r>
      <w:r>
        <w:t xml:space="preserve">, </w:t>
      </w:r>
      <w:r>
        <w:t xml:space="preserve">постановлени</w:t>
      </w:r>
      <w:r>
        <w:t xml:space="preserve">ем</w:t>
      </w:r>
      <w:r>
        <w:t xml:space="preserve"> Правительства Российской Федерации </w:t>
      </w:r>
      <w:r>
        <w:t xml:space="preserve">от </w:t>
      </w:r>
      <w:r>
        <w:t xml:space="preserve">21</w:t>
      </w:r>
      <w:r>
        <w:t xml:space="preserve"> марта 2012 </w:t>
      </w:r>
      <w:r>
        <w:t xml:space="preserve">г.</w:t>
      </w:r>
      <w:r>
        <w:t xml:space="preserve"> № </w:t>
      </w:r>
      <w:r>
        <w:t xml:space="preserve">211 </w:t>
      </w:r>
      <w:r>
        <w:t xml:space="preserve">«</w:t>
      </w:r>
      <w:r>
        <w:t xml:space="preserve">Об </w:t>
      </w:r>
      <w:r>
        <w:t xml:space="preserve">утверждении перечня мер, направленных на обеспечение выполнения обязанностей, предусмотренных Федеральным законом </w:t>
      </w:r>
      <w:r>
        <w:t xml:space="preserve">«</w:t>
      </w:r>
      <w:r>
        <w:t xml:space="preserve">О персональных данных</w:t>
      </w:r>
      <w:r>
        <w:t xml:space="preserve">»</w:t>
      </w:r>
      <w: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 xml:space="preserve">»</w:t>
      </w:r>
      <w:r>
        <w:t xml:space="preserve">.</w:t>
      </w:r>
      <w:r/>
    </w:p>
    <w:p>
      <w:pPr>
        <w:pStyle w:val="905"/>
        <w:ind w:left="0"/>
        <w:tabs>
          <w:tab w:val="num" w:pos="1276" w:leader="none"/>
          <w:tab w:val="clear" w:pos="1865" w:leader="none"/>
        </w:tabs>
      </w:pPr>
      <w:r>
        <w:t xml:space="preserve">Политика вступает в силу с момента ее утверждения </w:t>
      </w:r>
      <w:r>
        <w:t xml:space="preserve">Главой Кизнерского района</w:t>
      </w:r>
      <w:r>
        <w:t xml:space="preserve">.</w:t>
      </w:r>
      <w:r/>
    </w:p>
    <w:p>
      <w:pPr>
        <w:pStyle w:val="905"/>
        <w:ind w:left="0"/>
        <w:tabs>
          <w:tab w:val="num" w:pos="1276" w:leader="none"/>
          <w:tab w:val="clear" w:pos="1865" w:leader="none"/>
        </w:tabs>
      </w:pPr>
      <w:r>
        <w:t xml:space="preserve">Политика подлежит пересмотру в ходе периодического анализа </w:t>
      </w:r>
      <w:r>
        <w:t xml:space="preserve">со стороны руководства </w:t>
      </w:r>
      <w:r>
        <w:t xml:space="preserve">Администрации Кизнерского района </w:t>
      </w:r>
      <w:r>
        <w:t xml:space="preserve">(далее</w:t>
      </w:r>
      <w:r>
        <w:t xml:space="preserve"> – </w:t>
      </w:r>
      <w:r>
        <w:t xml:space="preserve">Учреждение</w:t>
      </w:r>
      <w:r>
        <w:t xml:space="preserve">, Оператор</w:t>
      </w:r>
      <w:r>
        <w:t xml:space="preserve">)</w:t>
      </w:r>
      <w:r>
        <w:t xml:space="preserve">, а также в случаях изменения законодательства Российской Федерации в области персональных данных.</w:t>
      </w:r>
      <w:r/>
    </w:p>
    <w:p>
      <w:pPr>
        <w:pStyle w:val="905"/>
        <w:ind w:left="0"/>
        <w:tabs>
          <w:tab w:val="num" w:pos="1276" w:leader="none"/>
          <w:tab w:val="clear" w:pos="1865" w:leader="none"/>
        </w:tabs>
      </w:pPr>
      <w:r>
        <w:t xml:space="preserve">Политика подлежит опубликованию на официальном сайте </w:t>
      </w:r>
      <w:r>
        <w:t xml:space="preserve">Учреждения </w:t>
      </w:r>
      <w:r>
        <w:t xml:space="preserve">в течение 10 дней после </w:t>
      </w:r>
      <w:r>
        <w:t xml:space="preserve">её </w:t>
      </w:r>
      <w:r>
        <w:t xml:space="preserve">утверждения</w:t>
      </w:r>
      <w:r>
        <w:t xml:space="preserve">.</w:t>
      </w:r>
      <w:r/>
    </w:p>
    <w:p>
      <w:pPr>
        <w:pStyle w:val="908"/>
        <w:ind w:left="0"/>
        <w:tabs>
          <w:tab w:val="num" w:pos="1276" w:leader="none"/>
          <w:tab w:val="clear" w:pos="1865" w:leader="none"/>
        </w:tabs>
        <w:outlineLvl w:val="1"/>
      </w:pPr>
      <w:r/>
      <w:bookmarkStart w:id="1" w:name="h.k4y7z09qw3c1"/>
      <w:r/>
      <w:bookmarkEnd w:id="1"/>
      <w:r>
        <w:t xml:space="preserve">Цели</w:t>
      </w:r>
      <w:r>
        <w:t xml:space="preserve"> Политики</w:t>
      </w:r>
      <w:r/>
    </w:p>
    <w:p>
      <w:pPr>
        <w:pStyle w:val="905"/>
        <w:ind w:left="0"/>
        <w:tabs>
          <w:tab w:val="num" w:pos="1276" w:leader="none"/>
          <w:tab w:val="clear" w:pos="1865" w:leader="none"/>
        </w:tabs>
      </w:pPr>
      <w:r>
        <w:t xml:space="preserve">Целью Политики является обеспечение защиты прав и свобод субъектов персональных данных при обработке </w:t>
      </w:r>
      <w:r>
        <w:t xml:space="preserve">их</w:t>
      </w:r>
      <w:r>
        <w:t xml:space="preserve"> персональных данных </w:t>
      </w:r>
      <w:r>
        <w:t xml:space="preserve">Учреждением</w:t>
      </w:r>
      <w:r>
        <w:t xml:space="preserve">.</w:t>
      </w:r>
      <w:r/>
    </w:p>
    <w:p>
      <w:pPr>
        <w:pStyle w:val="908"/>
        <w:ind w:left="0"/>
        <w:tabs>
          <w:tab w:val="num" w:pos="1276" w:leader="none"/>
          <w:tab w:val="clear" w:pos="1865" w:leader="none"/>
        </w:tabs>
        <w:outlineLvl w:val="1"/>
      </w:pPr>
      <w:r/>
      <w:bookmarkStart w:id="2" w:name="h.xoscyd2upp6r"/>
      <w:r/>
      <w:bookmarkEnd w:id="2"/>
      <w:r>
        <w:t xml:space="preserve">Основные понятия</w:t>
      </w:r>
      <w:r/>
    </w:p>
    <w:p>
      <w:pPr>
        <w:pStyle w:val="905"/>
        <w:ind w:left="0"/>
        <w:tabs>
          <w:tab w:val="num" w:pos="1276" w:leader="none"/>
          <w:tab w:val="clear" w:pos="1865" w:leader="none"/>
        </w:tabs>
      </w:pPr>
      <w:r>
        <w:t xml:space="preserve">Для целей Политики используются следующие понятия:</w:t>
      </w:r>
      <w:r/>
    </w:p>
    <w:p>
      <w:pPr>
        <w:pStyle w:val="934"/>
      </w:pPr>
      <w:r>
        <w:rPr>
          <w:b/>
        </w:rPr>
        <w:t xml:space="preserve">персональные данные</w:t>
      </w:r>
      <w:r>
        <w:t xml:space="preserve"> – </w:t>
      </w:r>
      <w:r>
        <w:t xml:space="preserve">любая информация, относящаяся к прямо или косвенно определенному или определяемому физическому лицу (субъекту персональных данных);</w:t>
      </w:r>
      <w:r/>
    </w:p>
    <w:p>
      <w:pPr>
        <w:pStyle w:val="934"/>
      </w:pPr>
      <w:r>
        <w:rPr>
          <w:b/>
        </w:rPr>
        <w:t xml:space="preserve">персональные данные, разрешенные субъектом персональных данных для распространения,</w:t>
      </w:r>
      <w: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t xml:space="preserve">Федеральным законом </w:t>
      </w:r>
      <w:r>
        <w:t xml:space="preserve">«</w:t>
      </w:r>
      <w:r>
        <w:t xml:space="preserve">О персональных данных</w:t>
      </w:r>
      <w:r>
        <w:t xml:space="preserve">»</w:t>
      </w:r>
      <w:r>
        <w:t xml:space="preserve">;</w:t>
      </w:r>
      <w:r/>
    </w:p>
    <w:p>
      <w:pPr>
        <w:pStyle w:val="934"/>
      </w:pPr>
      <w:r>
        <w:rPr>
          <w:b/>
        </w:rPr>
        <w:t xml:space="preserve">субъект персональных данных </w:t>
      </w:r>
      <w:r>
        <w:t xml:space="preserve">– физическое лицо, которое прямо или косвенно определено или определяемо с помощью персональных данных;</w:t>
      </w:r>
      <w:r/>
    </w:p>
    <w:p>
      <w:pPr>
        <w:pStyle w:val="934"/>
      </w:pPr>
      <w:r>
        <w:rPr>
          <w:b/>
        </w:rPr>
        <w:t xml:space="preserve">оператор</w:t>
      </w:r>
      <w:r>
        <w:t xml:space="preserve"> – </w:t>
      </w:r>
      <w:r>
        <w:t xml:space="preserve">государственный орган, муниципальный орган, юридическое или физическое лицо, самостоятельно или со</w:t>
      </w:r>
      <w:r>
        <w:t xml:space="preserve">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p>
    <w:p>
      <w:pPr>
        <w:pStyle w:val="934"/>
      </w:pPr>
      <w:r>
        <w:rPr>
          <w:b/>
        </w:rPr>
        <w:t xml:space="preserve">обработка персональных данных</w:t>
      </w:r>
      <w:r>
        <w:t xml:space="preserve"> – </w:t>
      </w:r>
      <w:r>
        <w:t xml:space="preserve">любое действие (операция) или совокупность действий (операций), совершаемых с использованием с</w:t>
      </w:r>
      <w:r>
        <w:t xml:space="preserve">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t xml:space="preserve">блокирование, удаление, уничтожение персональных данных;</w:t>
      </w:r>
      <w:r/>
    </w:p>
    <w:p>
      <w:pPr>
        <w:pStyle w:val="934"/>
      </w:pPr>
      <w:r>
        <w:rPr>
          <w:b/>
        </w:rPr>
        <w:t xml:space="preserve">автоматизированная обработка персональных данных</w:t>
      </w:r>
      <w:r>
        <w:t xml:space="preserve"> – </w:t>
      </w:r>
      <w:r>
        <w:t xml:space="preserve">обработка персональных данных с помощью средств вычислительной техники;</w:t>
      </w:r>
      <w:r/>
    </w:p>
    <w:p>
      <w:pPr>
        <w:pStyle w:val="934"/>
      </w:pPr>
      <w:r>
        <w:rPr>
          <w:b/>
        </w:rPr>
        <w:t xml:space="preserve">распространение персональных данных</w:t>
      </w:r>
      <w:r>
        <w:t xml:space="preserve"> – </w:t>
      </w:r>
      <w:r>
        <w:t xml:space="preserve">действия, направленные на раскрытие персональных данных неопределенному кругу лиц;</w:t>
      </w:r>
      <w:r/>
    </w:p>
    <w:p>
      <w:pPr>
        <w:pStyle w:val="934"/>
      </w:pPr>
      <w:r>
        <w:rPr>
          <w:b/>
        </w:rPr>
        <w:t xml:space="preserve">предоставление персональных данных</w:t>
      </w:r>
      <w:r>
        <w:t xml:space="preserve"> – </w:t>
      </w:r>
      <w:r>
        <w:t xml:space="preserve">действия, направленные на раскрытие персональных данных определенному лицу или определенному кругу лиц;</w:t>
      </w:r>
      <w:r/>
    </w:p>
    <w:p>
      <w:pPr>
        <w:pStyle w:val="934"/>
      </w:pPr>
      <w:r>
        <w:rPr>
          <w:b/>
        </w:rPr>
        <w:t xml:space="preserve">блокирование персональных данных</w:t>
      </w:r>
      <w:r>
        <w:t xml:space="preserve"> – </w:t>
      </w:r>
      <w:r>
        <w:t xml:space="preserve">временное прекращение обработки персональных данных (за исключением случаев, если обработка необходима для уточнения персональных данных);</w:t>
      </w:r>
      <w:r/>
    </w:p>
    <w:p>
      <w:pPr>
        <w:pStyle w:val="934"/>
      </w:pPr>
      <w:r>
        <w:rPr>
          <w:b/>
        </w:rPr>
        <w:t xml:space="preserve">уничтожение персональных данных</w:t>
      </w:r>
      <w:r>
        <w:t xml:space="preserve"> – </w:t>
      </w:r>
      <w: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p>
    <w:p>
      <w:pPr>
        <w:pStyle w:val="934"/>
      </w:pPr>
      <w:r>
        <w:rPr>
          <w:b/>
        </w:rPr>
        <w:t xml:space="preserve">информационная система персональных данных</w:t>
      </w:r>
      <w:r>
        <w:t xml:space="preserve"> – </w:t>
      </w:r>
      <w:r>
        <w:t xml:space="preserve">совокупность содержащихся в базах данных персональных данных и обеспечивающих их обработку информационных технологий и технических средств;</w:t>
      </w:r>
      <w:r/>
    </w:p>
    <w:p>
      <w:pPr>
        <w:pStyle w:val="934"/>
      </w:pPr>
      <w:r/>
      <w:bookmarkStart w:id="3" w:name="_Hlk40255521"/>
      <w:r>
        <w:rPr>
          <w:b/>
        </w:rPr>
        <w:t xml:space="preserve">конфиденциальность</w:t>
      </w:r>
      <w:r>
        <w:rPr>
          <w:b/>
        </w:rPr>
        <w:t xml:space="preserve"> информации</w:t>
      </w:r>
      <w:r>
        <w:t xml:space="preserve"> – </w:t>
      </w:r>
      <w:r>
        <w:t xml:space="preserve">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 xml:space="preserve">;</w:t>
      </w:r>
      <w:bookmarkEnd w:id="3"/>
      <w:r/>
      <w:r/>
    </w:p>
    <w:p>
      <w:pPr>
        <w:pStyle w:val="934"/>
      </w:pPr>
      <w:r>
        <w:rPr>
          <w:b/>
        </w:rPr>
        <w:t xml:space="preserve">трансграничная передача персональных данных</w:t>
      </w:r>
      <w:r>
        <w:t xml:space="preserve"> – </w:t>
      </w:r>
      <w:r>
        <w:t xml:space="preserve">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t xml:space="preserve">;</w:t>
      </w:r>
      <w:r/>
    </w:p>
    <w:p>
      <w:pPr>
        <w:pStyle w:val="934"/>
        <w:rPr>
          <w:highlight w:val="white"/>
        </w:rPr>
      </w:pPr>
      <w:r>
        <w:rPr>
          <w:b/>
          <w:highlight w:val="white"/>
        </w:rPr>
        <w:t xml:space="preserve">угрозы безопасности персональных данных</w:t>
      </w:r>
      <w:r>
        <w:rPr>
          <w:highlight w:val="white"/>
        </w:rPr>
        <w:t xml:space="preserve"> – </w:t>
      </w:r>
      <w:r>
        <w:rPr>
          <w:highlight w:val="white"/>
        </w:rPr>
        <w:t xml:space="preserve">совокупность условий и факторов, создающих опасность несанкционированного, в том числе случайного, доступа к </w:t>
      </w:r>
      <w:r>
        <w:rPr>
          <w:highlight w:val="white"/>
        </w:rPr>
        <w:t xml:space="preserve">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r/>
    </w:p>
    <w:p>
      <w:pPr>
        <w:pStyle w:val="934"/>
      </w:pPr>
      <w:r>
        <w:rPr>
          <w:b/>
          <w:highlight w:val="white"/>
        </w:rPr>
        <w:t xml:space="preserve">уровень защищенности персональных данных</w:t>
      </w:r>
      <w:r>
        <w:rPr>
          <w:highlight w:val="white"/>
        </w:rPr>
        <w:t xml:space="preserve"> – </w:t>
      </w:r>
      <w:r>
        <w:rPr>
          <w:highlight w:val="white"/>
        </w:rPr>
        <w:t xml:space="preserve">комплексный показатель, характеризующий требования, исполнение которых обеспечивает нейтрализацию </w:t>
      </w:r>
      <w:r>
        <w:rPr>
          <w:highlight w:val="white"/>
        </w:rPr>
        <w:t xml:space="preserve">определенных угроз безопасности персональных данных при их обработке в информационных системах персональных данных.</w:t>
      </w:r>
      <w:r/>
    </w:p>
    <w:p>
      <w:pPr>
        <w:pStyle w:val="908"/>
        <w:ind w:left="0"/>
        <w:tabs>
          <w:tab w:val="num" w:pos="1276" w:leader="none"/>
          <w:tab w:val="clear" w:pos="1865" w:leader="none"/>
        </w:tabs>
        <w:outlineLvl w:val="1"/>
      </w:pPr>
      <w:r/>
      <w:bookmarkStart w:id="4" w:name="h.rcc0nh98eanv"/>
      <w:r/>
      <w:bookmarkEnd w:id="4"/>
      <w:r>
        <w:t xml:space="preserve">Область действия</w:t>
      </w:r>
      <w:r/>
    </w:p>
    <w:p>
      <w:pPr>
        <w:pStyle w:val="905"/>
        <w:ind w:left="0"/>
        <w:tabs>
          <w:tab w:val="num" w:pos="1276" w:leader="none"/>
          <w:tab w:val="clear" w:pos="1865" w:leader="none"/>
        </w:tabs>
      </w:pPr>
      <w:r>
        <w:t xml:space="preserve">Положения Политики распространяются на все отношения, связанные с обработкой персо</w:t>
      </w:r>
      <w:r>
        <w:t xml:space="preserve">нальных данных, осуществляемой </w:t>
      </w:r>
      <w:r>
        <w:t xml:space="preserve">Учреждением</w:t>
      </w:r>
      <w:r>
        <w:t xml:space="preserve">:</w:t>
      </w:r>
      <w:r/>
    </w:p>
    <w:p>
      <w:pPr>
        <w:pStyle w:val="890"/>
      </w:pPr>
      <w:r>
        <w:t xml:space="preserve">с использованием средств автоматизации, в том числе в информационно-телеком</w:t>
      </w:r>
      <w:r>
        <w:t xml:space="preserve">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w:t>
      </w:r>
      <w:r>
        <w:t xml:space="preserve">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t xml:space="preserve">;</w:t>
      </w:r>
      <w:r/>
    </w:p>
    <w:p>
      <w:pPr>
        <w:pStyle w:val="890"/>
      </w:pPr>
      <w:r>
        <w:t xml:space="preserve">без использования средств автоматизации</w:t>
      </w:r>
      <w:r>
        <w:t xml:space="preserve">.</w:t>
      </w:r>
      <w:r/>
    </w:p>
    <w:p>
      <w:pPr>
        <w:pStyle w:val="905"/>
        <w:ind w:left="0"/>
        <w:tabs>
          <w:tab w:val="num" w:pos="1276" w:leader="none"/>
          <w:tab w:val="clear" w:pos="1865" w:leader="none"/>
        </w:tabs>
      </w:pPr>
      <w:r>
        <w:t xml:space="preserve">Настоящей Политикой должны руководствоваться</w:t>
      </w:r>
      <w:r>
        <w:t xml:space="preserve"> все </w:t>
      </w:r>
      <w:r>
        <w:t xml:space="preserve">сотрудники </w:t>
      </w:r>
      <w:r>
        <w:t xml:space="preserve">Учреждения</w:t>
      </w:r>
      <w:r>
        <w:t xml:space="preserve">, осуществляющие обработку персональных данных или имеющие к ним </w:t>
      </w:r>
      <w:r>
        <w:t xml:space="preserve">доступ</w:t>
      </w:r>
      <w:r>
        <w:t xml:space="preserve">.</w:t>
      </w:r>
      <w:r/>
    </w:p>
    <w:p>
      <w:pPr>
        <w:pStyle w:val="903"/>
        <w:ind w:left="0"/>
        <w:outlineLvl w:val="0"/>
      </w:pPr>
      <w:r>
        <w:t xml:space="preserve">Цели обработки персональных данных</w:t>
      </w:r>
      <w:r/>
    </w:p>
    <w:p>
      <w:pPr>
        <w:pStyle w:val="904"/>
        <w:ind w:left="0"/>
        <w:tabs>
          <w:tab w:val="num" w:pos="1276" w:leader="none"/>
          <w:tab w:val="clear" w:pos="1865" w:leader="none"/>
        </w:tabs>
      </w:pPr>
      <w:r>
        <w:t xml:space="preserve">Обработка персональных данных осуществляется </w:t>
      </w:r>
      <w:r>
        <w:t xml:space="preserve">Учреждением </w:t>
      </w:r>
      <w:r>
        <w:t xml:space="preserve">в следующих целях:</w:t>
      </w:r>
      <w:r/>
    </w:p>
    <w:p>
      <w:pPr>
        <w:pStyle w:val="890"/>
      </w:pPr>
      <w:r>
        <w:t xml:space="preserve">выполнение требований трудового законодательства и законодательства о муниципальной службе Российской Федерации в части ведения кадрового учета; ведение воинско</w:t>
      </w:r>
      <w:r>
        <w:t xml:space="preserve">го учета; формирование кадрового резерва; оформление договорных отношений в соответствии с законодательством Российской Федерации; ведение личных дел (карточек); представление граждан к получению наград; учет студентов, проходящих производственную практику</w:t>
      </w:r>
      <w:r>
        <w:t xml:space="preserve">;</w:t>
      </w:r>
      <w:r/>
    </w:p>
    <w:p>
      <w:pPr>
        <w:pStyle w:val="890"/>
      </w:pPr>
      <w:r>
        <w:t xml:space="preserve">осуществление и выполнение возложенных законодательством Российской Федерации функций, полномочий и обязанностей; оказание государственных и муниципальных услуг; выполнение иных уставных задач</w:t>
      </w:r>
      <w:r>
        <w:t xml:space="preserve">;</w:t>
      </w:r>
      <w:r/>
    </w:p>
    <w:p>
      <w:pPr>
        <w:pStyle w:val="890"/>
      </w:pPr>
      <w:r>
        <w:t xml:space="preserve">рассмотрение обращений граждан, подготовка ответов на обращения</w:t>
      </w:r>
      <w:r>
        <w:t xml:space="preserve">.</w:t>
      </w:r>
      <w:r/>
    </w:p>
    <w:p>
      <w:pPr>
        <w:pStyle w:val="903"/>
        <w:ind w:left="0"/>
        <w:outlineLvl w:val="0"/>
      </w:pPr>
      <w:r>
        <w:t xml:space="preserve">Правовые основания обработки персональных данных</w:t>
      </w:r>
      <w:r/>
    </w:p>
    <w:p>
      <w:pPr>
        <w:pStyle w:val="904"/>
        <w:ind w:left="0"/>
        <w:tabs>
          <w:tab w:val="num" w:pos="1276" w:leader="none"/>
          <w:tab w:val="clear" w:pos="1865" w:leader="none"/>
        </w:tabs>
      </w:pPr>
      <w:r>
        <w:t xml:space="preserve">Основанием обработки персональных данных </w:t>
      </w:r>
      <w:r>
        <w:t xml:space="preserve">в </w:t>
      </w:r>
      <w:r>
        <w:t xml:space="preserve">Учреждении</w:t>
      </w:r>
      <w:r>
        <w:t xml:space="preserve"> являются следующие нормативные акты и документы:</w:t>
      </w:r>
      <w:r/>
    </w:p>
    <w:p>
      <w:pPr>
        <w:pStyle w:val="890"/>
      </w:pPr>
      <w:r>
        <w:t xml:space="preserve">Устав муниципального образования «Муниципальный округ Кизнерский район Удмуртской Республики»</w:t>
      </w:r>
      <w:r>
        <w:t xml:space="preserve">;</w:t>
      </w:r>
      <w:r/>
    </w:p>
    <w:p>
      <w:pPr>
        <w:pStyle w:val="890"/>
      </w:pPr>
      <w:r>
        <w:t xml:space="preserve">Конституция Российской Федерации</w:t>
      </w:r>
      <w:r>
        <w:t xml:space="preserve">;</w:t>
      </w:r>
      <w:r/>
    </w:p>
    <w:p>
      <w:pPr>
        <w:pStyle w:val="890"/>
      </w:pPr>
      <w:r>
        <w:t xml:space="preserve">Договоры, заключаемые между оператором и субъектом персональных данных</w:t>
      </w:r>
      <w:r>
        <w:t xml:space="preserve">;</w:t>
      </w:r>
      <w:r/>
    </w:p>
    <w:p>
      <w:pPr>
        <w:pStyle w:val="890"/>
      </w:pPr>
      <w:r>
        <w:t xml:space="preserve">Согласия субъектов персональных данных на обработку персональных данных</w:t>
      </w:r>
      <w:r>
        <w:t xml:space="preserve">;</w:t>
      </w:r>
      <w:r/>
    </w:p>
    <w:p>
      <w:pPr>
        <w:pStyle w:val="890"/>
      </w:pPr>
      <w:r>
        <w:t xml:space="preserve">Федеральный закон от 02.03.2007 № 25-ФЗ «О муниципальной службе в Российской Федерации»</w:t>
      </w:r>
      <w:r>
        <w:t xml:space="preserve">;</w:t>
      </w:r>
      <w:r/>
    </w:p>
    <w:p>
      <w:pPr>
        <w:pStyle w:val="890"/>
      </w:pPr>
      <w:r>
        <w:t xml:space="preserve">Трудовой кодекс Российской Федерации</w:t>
      </w:r>
      <w:r>
        <w:t xml:space="preserve">;</w:t>
      </w:r>
      <w:r/>
    </w:p>
    <w:p>
      <w:pPr>
        <w:pStyle w:val="890"/>
      </w:pPr>
      <w:r>
        <w:t xml:space="preserve">Федеральный закон от 27.07.2010 № 210-ФЗ «Об организации предоставления государственных и муниципальных услуг»</w:t>
      </w:r>
      <w:r>
        <w:t xml:space="preserve">;</w:t>
      </w:r>
      <w:r/>
    </w:p>
    <w:p>
      <w:pPr>
        <w:pStyle w:val="890"/>
      </w:pPr>
      <w:r>
        <w:t xml:space="preserve">Федеральный закон от 02.05.2006 № 59-ФЗ «О порядке рассмотрения обращений граждан Российской Федерации»</w:t>
      </w:r>
      <w:r>
        <w:t xml:space="preserve">;</w:t>
      </w:r>
      <w:r/>
    </w:p>
    <w:p>
      <w:pPr>
        <w:pStyle w:val="890"/>
      </w:pPr>
      <w:r>
        <w:t xml:space="preserve">Положение о наградах муниципального образования «Кизнерский район»</w:t>
      </w:r>
      <w:r>
        <w:t xml:space="preserve">;</w:t>
      </w:r>
      <w:r/>
    </w:p>
    <w:p>
      <w:pPr>
        <w:pStyle w:val="890"/>
      </w:pPr>
      <w:r>
        <w:t xml:space="preserve">Федеральный закон от 25.12.2008 № 273-ФЗ «О противодействии коррупции»</w:t>
      </w:r>
      <w:r>
        <w:t xml:space="preserve">;</w:t>
      </w:r>
      <w:r/>
    </w:p>
    <w:p>
      <w:pPr>
        <w:pStyle w:val="890"/>
      </w:pPr>
      <w:r>
        <w:t xml:space="preserve">Решение Совета депутатов муниципального образования «Кизнерский район» №7/6 от 23.08.2017 г.</w:t>
      </w:r>
      <w:r>
        <w:t xml:space="preserve">;</w:t>
      </w:r>
      <w:r/>
    </w:p>
    <w:p>
      <w:pPr>
        <w:pStyle w:val="890"/>
      </w:pPr>
      <w:r>
        <w:t xml:space="preserve">Устав муниципального образования «Кизнерский район»</w:t>
      </w:r>
      <w:r>
        <w:t xml:space="preserve">;</w:t>
      </w:r>
      <w:r/>
    </w:p>
    <w:p>
      <w:pPr>
        <w:pStyle w:val="890"/>
      </w:pPr>
      <w:r>
        <w:t xml:space="preserve">Федеральный закон от 17.12.2001 № 173-ФЗ «О трудовых пенсиях в Российской Федерации»</w:t>
      </w:r>
      <w:r>
        <w:t xml:space="preserve">;</w:t>
      </w:r>
      <w:r/>
    </w:p>
    <w:p>
      <w:pPr>
        <w:pStyle w:val="890"/>
      </w:pPr>
      <w:r>
        <w:t xml:space="preserve">Федеральный закон от 15.12.2001 № 166-ФЗ «О государственном пенсионном обеспечении в Российской Федерации»</w:t>
      </w:r>
      <w:r>
        <w:t xml:space="preserve">;</w:t>
      </w:r>
      <w:r/>
    </w:p>
    <w:p>
      <w:pPr>
        <w:pStyle w:val="890"/>
      </w:pPr>
      <w:r>
        <w:t xml:space="preserve">Федеральный закон от 15.12.2001 № 167-ФЗ «Об обязательном пенсионном страховании в Российской Федерации»</w:t>
      </w:r>
      <w:r>
        <w:t xml:space="preserve">;</w:t>
      </w:r>
      <w:r/>
    </w:p>
    <w:p>
      <w:pPr>
        <w:pStyle w:val="890"/>
      </w:pPr>
      <w:r>
        <w:t xml:space="preserve">Федеральный закон от 01.04.1996 № 27-ФЗ «Об индивидуальном (персонифицированном) учете в системе обязательного пенсионного страхования»</w:t>
      </w:r>
      <w:r>
        <w:t xml:space="preserve">;</w:t>
      </w:r>
      <w:r/>
    </w:p>
    <w:p>
      <w:pPr>
        <w:pStyle w:val="890"/>
      </w:pPr>
      <w:r>
        <w:t xml:space="preserve">Федеральный закон от 28.03.1998 № 53-ФЗ «О воинской обязанности и военной службе»</w:t>
      </w:r>
      <w:r>
        <w:t xml:space="preserve">;</w:t>
      </w:r>
      <w:r/>
    </w:p>
    <w:p>
      <w:pPr>
        <w:pStyle w:val="890"/>
      </w:pPr>
      <w:r>
        <w:t xml:space="preserve">Федеральный закон от 26.02.1997 № 31-ФЗ «О мобилизационной подготовке и мобилизации в Российской Федерации»</w:t>
      </w:r>
      <w:r>
        <w:t xml:space="preserve">;</w:t>
      </w:r>
      <w:r/>
    </w:p>
    <w:p>
      <w:pPr>
        <w:pStyle w:val="890"/>
      </w:pPr>
      <w:r>
        <w:t xml:space="preserve">Федеральный закон от 29.12.2006 № 255-ФЗ «Об обязательном социальном страховании на случай временной нетрудоспособности и в связи с материнством»</w:t>
      </w:r>
      <w:r>
        <w:t xml:space="preserve">;</w:t>
      </w:r>
      <w:r/>
    </w:p>
    <w:p>
      <w:pPr>
        <w:pStyle w:val="890"/>
      </w:pPr>
      <w:r>
        <w:t xml:space="preserve">Постановление Правительства РФ от 16.04.2003 №225 «О трудовых книжках»</w:t>
      </w:r>
      <w:r>
        <w:t xml:space="preserve">;</w:t>
      </w:r>
      <w:r/>
    </w:p>
    <w:p>
      <w:pPr>
        <w:pStyle w:val="890"/>
      </w:pPr>
      <w:r>
        <w:t xml:space="preserve">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t xml:space="preserve">;</w:t>
      </w:r>
      <w:r/>
    </w:p>
    <w:p>
      <w:pPr>
        <w:pStyle w:val="890"/>
      </w:pPr>
      <w:r>
        <w:t xml:space="preserve">Приказ Феде</w:t>
      </w:r>
      <w:r>
        <w:t xml:space="preserve">рального архивного агенства от 20.12.2019 №236 «Об утверждении Перечня типовых управленческих архивных документов, образующихся в процессе деяетельности государственных органов, органов местного самоуправления и организаций, с указанием сроков их хранения»</w:t>
      </w:r>
      <w:r>
        <w:t xml:space="preserve">;</w:t>
      </w:r>
      <w:r/>
    </w:p>
    <w:p>
      <w:pPr>
        <w:pStyle w:val="890"/>
      </w:pPr>
      <w:r>
        <w:t xml:space="preserve">Административные регламенты оказания муниципальных услуг</w:t>
      </w:r>
      <w:r>
        <w:t xml:space="preserve">;</w:t>
      </w:r>
      <w:r/>
    </w:p>
    <w:p>
      <w:pPr>
        <w:pStyle w:val="890"/>
      </w:pPr>
      <w:r>
        <w:t xml:space="preserve">Федеральный закон от 06.10.2003 № 131-ФЗ «Об общих принципах организации местного самоуправления в Российской Федерации»</w:t>
      </w:r>
      <w:r>
        <w:t xml:space="preserve">.</w:t>
      </w:r>
      <w:r/>
    </w:p>
    <w:p>
      <w:pPr>
        <w:pStyle w:val="904"/>
        <w:ind w:left="0"/>
        <w:tabs>
          <w:tab w:val="num" w:pos="1276" w:leader="none"/>
          <w:tab w:val="clear" w:pos="1865" w:leader="none"/>
        </w:tabs>
      </w:pPr>
      <w:r>
        <w:t xml:space="preserve">В случаях, прямо не предусмотренных законодательством Российской Федерации, но соответствующих полномочиям </w:t>
      </w:r>
      <w:r>
        <w:t xml:space="preserve">Учреждения</w:t>
      </w:r>
      <w:r>
        <w:t xml:space="preserve">, обработка персональных данных осуществляется с согласия субъекта персональных данных на обработку его персональных данных.</w:t>
      </w:r>
      <w:r/>
    </w:p>
    <w:p>
      <w:pPr>
        <w:pStyle w:val="904"/>
        <w:ind w:left="0"/>
        <w:tabs>
          <w:tab w:val="num" w:pos="1276" w:leader="none"/>
          <w:tab w:val="clear" w:pos="1865" w:leader="none"/>
        </w:tabs>
      </w:pPr>
      <w:r>
        <w:t xml:space="preserve">Обработка персональных данных прекращается при реорганизации или ликвидации </w:t>
      </w:r>
      <w:r>
        <w:t xml:space="preserve">Учреждения</w:t>
      </w:r>
      <w:r>
        <w:t xml:space="preserve">.</w:t>
      </w:r>
      <w:r/>
    </w:p>
    <w:p>
      <w:pPr>
        <w:pStyle w:val="903"/>
        <w:ind w:left="0"/>
        <w:outlineLvl w:val="0"/>
      </w:pPr>
      <w:r>
        <w:t xml:space="preserve">Объем и категории обрабатываемых персональных данных, категории субъектов персональных данных</w:t>
      </w:r>
      <w:r/>
    </w:p>
    <w:p>
      <w:pPr>
        <w:pStyle w:val="904"/>
        <w:ind w:left="0"/>
        <w:tabs>
          <w:tab w:val="num" w:pos="1276" w:leader="none"/>
          <w:tab w:val="clear" w:pos="1865" w:leader="none"/>
        </w:tabs>
      </w:pPr>
      <w:r>
        <w:t xml:space="preserve">В соответствии с целями обработки персональных данных, указанными в п. </w:t>
      </w:r>
      <w:r>
        <w:t xml:space="preserve">2</w:t>
      </w:r>
      <w:r>
        <w:t xml:space="preserve"> настоящей Политики, </w:t>
      </w:r>
      <w:r>
        <w:t xml:space="preserve">Учреждением </w:t>
      </w:r>
      <w:r>
        <w:t xml:space="preserve">осуществляется обработка следующих категорий субъектов персональных данных:</w:t>
      </w:r>
      <w:r/>
    </w:p>
    <w:p>
      <w:pPr>
        <w:pStyle w:val="890"/>
      </w:pPr>
      <w:r>
        <w:t xml:space="preserve">муниципальные служащие</w:t>
      </w:r>
      <w:r>
        <w:t xml:space="preserve">;</w:t>
      </w:r>
      <w:r/>
    </w:p>
    <w:p>
      <w:pPr>
        <w:pStyle w:val="890"/>
      </w:pPr>
      <w:r>
        <w:t xml:space="preserve">работники, замещающие должности, не относящиеся к должностям муниципальной службы</w:t>
      </w:r>
      <w:r>
        <w:t xml:space="preserve">;</w:t>
      </w:r>
      <w:r/>
    </w:p>
    <w:p>
      <w:pPr>
        <w:pStyle w:val="890"/>
      </w:pPr>
      <w:r>
        <w:t xml:space="preserve">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t xml:space="preserve">;</w:t>
      </w:r>
      <w:r/>
    </w:p>
    <w:p>
      <w:pPr>
        <w:pStyle w:val="890"/>
      </w:pPr>
      <w:r>
        <w:t xml:space="preserve">граждане, включенные в кадровый резерв</w:t>
      </w:r>
      <w:r>
        <w:t xml:space="preserve">;</w:t>
      </w:r>
      <w:r/>
    </w:p>
    <w:p>
      <w:pPr>
        <w:pStyle w:val="890"/>
      </w:pPr>
      <w:r>
        <w:t xml:space="preserve">уволенные муниципальные служащие</w:t>
      </w:r>
      <w:r>
        <w:t xml:space="preserve">;</w:t>
      </w:r>
      <w:r/>
    </w:p>
    <w:p>
      <w:pPr>
        <w:pStyle w:val="890"/>
      </w:pPr>
      <w:r>
        <w:t xml:space="preserve">уволенные работники</w:t>
      </w:r>
      <w:r>
        <w:t xml:space="preserve">;</w:t>
      </w:r>
      <w:r/>
    </w:p>
    <w:p>
      <w:pPr>
        <w:pStyle w:val="890"/>
      </w:pPr>
      <w:r>
        <w:t xml:space="preserve">граждане, претендующие на награждение и поощрение</w:t>
      </w:r>
      <w:r>
        <w:t xml:space="preserve">;</w:t>
      </w:r>
      <w:r/>
    </w:p>
    <w:p>
      <w:pPr>
        <w:pStyle w:val="890"/>
      </w:pPr>
      <w:r>
        <w:t xml:space="preserve">лица, являющиеся депутатами представительного органа</w:t>
      </w:r>
      <w:r>
        <w:t xml:space="preserve">;</w:t>
      </w:r>
      <w:r/>
    </w:p>
    <w:p>
      <w:pPr>
        <w:pStyle w:val="890"/>
      </w:pPr>
      <w:r>
        <w:t xml:space="preserve">граждане, персональные данные которых необходимы для оказания муниципальных и государственных услуг</w:t>
      </w:r>
      <w:r>
        <w:t xml:space="preserve">;</w:t>
      </w:r>
      <w:r/>
    </w:p>
    <w:p>
      <w:pPr>
        <w:pStyle w:val="890"/>
      </w:pPr>
      <w:r>
        <w:t xml:space="preserve">заявители</w:t>
      </w:r>
      <w:r>
        <w:t xml:space="preserve">.</w:t>
      </w:r>
      <w:r/>
    </w:p>
    <w:p>
      <w:pPr>
        <w:pStyle w:val="904"/>
        <w:ind w:left="0"/>
        <w:tabs>
          <w:tab w:val="num" w:pos="1276" w:leader="none"/>
          <w:tab w:val="clear" w:pos="1865" w:leader="none"/>
        </w:tabs>
      </w:pPr>
      <w:r/>
      <w:bookmarkStart w:id="5" w:name="_Hlk40260071"/>
      <w:r>
        <w:t xml:space="preserve">В соответствии с</w:t>
      </w:r>
      <w:r>
        <w:t xml:space="preserve"> целями обработки персональных данных, указанными в п. </w:t>
      </w:r>
      <w:r>
        <w:t xml:space="preserve">2</w:t>
      </w:r>
      <w:r>
        <w:t xml:space="preserve"> настоящей Политики</w:t>
      </w:r>
      <w:r>
        <w:t xml:space="preserve">, </w:t>
      </w:r>
      <w:r>
        <w:t xml:space="preserve">Учреждением</w:t>
      </w:r>
      <w:r>
        <w:t xml:space="preserve"> осуществляется обработка </w:t>
      </w:r>
      <w:r>
        <w:t xml:space="preserve">следующих персональных данных:</w:t>
      </w:r>
      <w:r/>
    </w:p>
    <w:p>
      <w:pPr>
        <w:pStyle w:val="905"/>
        <w:ind w:left="0"/>
        <w:tabs>
          <w:tab w:val="num" w:pos="1276" w:leader="none"/>
          <w:tab w:val="clear" w:pos="1865" w:leader="none"/>
        </w:tabs>
      </w:pPr>
      <w:r>
        <w:t xml:space="preserve">Муниципальные служащие</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пол</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дата регистрации по месту жительства</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реквизиты документа об образовании</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послевузовском профессиональном образовании</w:t>
      </w:r>
      <w:r>
        <w:t xml:space="preserve">;</w:t>
      </w:r>
      <w:r/>
    </w:p>
    <w:p>
      <w:pPr>
        <w:pStyle w:val="943"/>
        <w:numPr>
          <w:ilvl w:val="0"/>
          <w:numId w:val="11"/>
        </w:numPr>
      </w:pPr>
      <w:r>
        <w:t xml:space="preserve">направление подготовки или специальность по документу об образовании</w:t>
      </w:r>
      <w:r>
        <w:t xml:space="preserve">;</w:t>
      </w:r>
      <w:r/>
    </w:p>
    <w:p>
      <w:pPr>
        <w:pStyle w:val="943"/>
        <w:numPr>
          <w:ilvl w:val="0"/>
          <w:numId w:val="11"/>
        </w:numPr>
      </w:pPr>
      <w:r>
        <w:t xml:space="preserve">квалификация по документу об образовании</w:t>
      </w:r>
      <w:r>
        <w:t xml:space="preserve">;</w:t>
      </w:r>
      <w:r/>
    </w:p>
    <w:p>
      <w:pPr>
        <w:pStyle w:val="943"/>
        <w:numPr>
          <w:ilvl w:val="0"/>
          <w:numId w:val="11"/>
        </w:numPr>
      </w:pPr>
      <w:r>
        <w:t xml:space="preserve">реквизиты трудового договора</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сведения о присвоении квалификационного разряда, классного чина, дипломатического ранга, воинского звания</w:t>
      </w:r>
      <w:r>
        <w:t xml:space="preserve">;</w:t>
      </w:r>
      <w:r/>
    </w:p>
    <w:p>
      <w:pPr>
        <w:pStyle w:val="943"/>
        <w:numPr>
          <w:ilvl w:val="0"/>
          <w:numId w:val="11"/>
        </w:numPr>
      </w:pPr>
      <w:r>
        <w:t xml:space="preserve">семейное положение</w:t>
      </w:r>
      <w:r>
        <w:t xml:space="preserve">;</w:t>
      </w:r>
      <w:r/>
    </w:p>
    <w:p>
      <w:pPr>
        <w:pStyle w:val="943"/>
        <w:numPr>
          <w:ilvl w:val="0"/>
          <w:numId w:val="11"/>
        </w:numPr>
      </w:pPr>
      <w:r>
        <w:t xml:space="preserve">сведения о составе семьи</w:t>
      </w:r>
      <w:r>
        <w:t xml:space="preserve">;</w:t>
      </w:r>
      <w:r/>
    </w:p>
    <w:p>
      <w:pPr>
        <w:pStyle w:val="943"/>
        <w:numPr>
          <w:ilvl w:val="0"/>
          <w:numId w:val="11"/>
        </w:numPr>
      </w:pPr>
      <w:r>
        <w:t xml:space="preserve">сведения о воинском учете</w:t>
      </w:r>
      <w:r>
        <w:t xml:space="preserve">;</w:t>
      </w:r>
      <w:r/>
    </w:p>
    <w:p>
      <w:pPr>
        <w:pStyle w:val="943"/>
        <w:numPr>
          <w:ilvl w:val="0"/>
          <w:numId w:val="11"/>
        </w:numPr>
      </w:pPr>
      <w:r>
        <w:t xml:space="preserve">сведения о приеме на работу и переводах на другие должности</w:t>
      </w:r>
      <w:r>
        <w:t xml:space="preserve">;</w:t>
      </w:r>
      <w:r/>
    </w:p>
    <w:p>
      <w:pPr>
        <w:pStyle w:val="943"/>
        <w:numPr>
          <w:ilvl w:val="0"/>
          <w:numId w:val="11"/>
        </w:numPr>
      </w:pPr>
      <w:r>
        <w:t xml:space="preserve">сведения об увольнении</w:t>
      </w:r>
      <w:r>
        <w:t xml:space="preserve">;</w:t>
      </w:r>
      <w:r/>
    </w:p>
    <w:p>
      <w:pPr>
        <w:pStyle w:val="943"/>
        <w:numPr>
          <w:ilvl w:val="0"/>
          <w:numId w:val="11"/>
        </w:numPr>
      </w:pPr>
      <w:r>
        <w:t xml:space="preserve">основание прекращения трудового договора (увольнения)</w:t>
      </w:r>
      <w:r>
        <w:t xml:space="preserve">;</w:t>
      </w:r>
      <w:r/>
    </w:p>
    <w:p>
      <w:pPr>
        <w:pStyle w:val="943"/>
        <w:numPr>
          <w:ilvl w:val="0"/>
          <w:numId w:val="11"/>
        </w:numPr>
      </w:pPr>
      <w:r>
        <w:t xml:space="preserve">сведения об аттестации</w:t>
      </w:r>
      <w:r>
        <w:t xml:space="preserve">;</w:t>
      </w:r>
      <w:r/>
    </w:p>
    <w:p>
      <w:pPr>
        <w:pStyle w:val="943"/>
        <w:numPr>
          <w:ilvl w:val="0"/>
          <w:numId w:val="11"/>
        </w:numPr>
      </w:pPr>
      <w:r>
        <w:t xml:space="preserve">сведения о повышении квалификации</w:t>
      </w:r>
      <w:r>
        <w:t xml:space="preserve">;</w:t>
      </w:r>
      <w:r/>
    </w:p>
    <w:p>
      <w:pPr>
        <w:pStyle w:val="943"/>
        <w:numPr>
          <w:ilvl w:val="0"/>
          <w:numId w:val="11"/>
        </w:numPr>
      </w:pPr>
      <w:r>
        <w:t xml:space="preserve">сведения о профессиональной переподготовке</w:t>
      </w:r>
      <w:r>
        <w:t xml:space="preserve">;</w:t>
      </w:r>
      <w:r/>
    </w:p>
    <w:p>
      <w:pPr>
        <w:pStyle w:val="943"/>
        <w:numPr>
          <w:ilvl w:val="0"/>
          <w:numId w:val="11"/>
        </w:numPr>
      </w:pPr>
      <w:r>
        <w:t xml:space="preserve">табельный номер</w:t>
      </w:r>
      <w:r>
        <w:t xml:space="preserve">;</w:t>
      </w:r>
      <w:r/>
    </w:p>
    <w:p>
      <w:pPr>
        <w:pStyle w:val="943"/>
        <w:numPr>
          <w:ilvl w:val="0"/>
          <w:numId w:val="11"/>
        </w:numPr>
      </w:pPr>
      <w:r>
        <w:t xml:space="preserve">сведения о государственных и ведомственных наградах</w:t>
      </w:r>
      <w:r>
        <w:t xml:space="preserve">;</w:t>
      </w:r>
      <w:r/>
    </w:p>
    <w:p>
      <w:pPr>
        <w:pStyle w:val="943"/>
        <w:numPr>
          <w:ilvl w:val="0"/>
          <w:numId w:val="11"/>
        </w:numPr>
      </w:pPr>
      <w:r>
        <w:t xml:space="preserve">сведения о почетных званиях</w:t>
      </w:r>
      <w:r>
        <w:t xml:space="preserve">;</w:t>
      </w:r>
      <w:r/>
    </w:p>
    <w:p>
      <w:pPr>
        <w:pStyle w:val="943"/>
        <w:numPr>
          <w:ilvl w:val="0"/>
          <w:numId w:val="11"/>
        </w:numPr>
      </w:pPr>
      <w:r>
        <w:t xml:space="preserve">ученая степень</w:t>
      </w:r>
      <w:r>
        <w:t xml:space="preserve">;</w:t>
      </w:r>
      <w:r/>
    </w:p>
    <w:p>
      <w:pPr>
        <w:pStyle w:val="943"/>
        <w:numPr>
          <w:ilvl w:val="0"/>
          <w:numId w:val="11"/>
        </w:numPr>
      </w:pPr>
      <w:r>
        <w:t xml:space="preserve">сведения о социальных льготах, на которые работник имеет право в соответствии с законодательством</w:t>
      </w:r>
      <w:r>
        <w:t xml:space="preserve">;</w:t>
      </w:r>
      <w:r/>
    </w:p>
    <w:p>
      <w:pPr>
        <w:pStyle w:val="943"/>
        <w:numPr>
          <w:ilvl w:val="0"/>
          <w:numId w:val="11"/>
        </w:numPr>
      </w:pPr>
      <w:r>
        <w:t xml:space="preserve">данные об отпусках</w:t>
      </w:r>
      <w:r>
        <w:t xml:space="preserve">;</w:t>
      </w:r>
      <w:r/>
    </w:p>
    <w:p>
      <w:pPr>
        <w:pStyle w:val="943"/>
        <w:numPr>
          <w:ilvl w:val="0"/>
          <w:numId w:val="11"/>
        </w:numPr>
      </w:pPr>
      <w:r>
        <w:t xml:space="preserve">сведения о владении иностранными языками</w:t>
      </w:r>
      <w:r>
        <w:t xml:space="preserve">;</w:t>
      </w:r>
      <w:r/>
    </w:p>
    <w:p>
      <w:pPr>
        <w:pStyle w:val="943"/>
        <w:numPr>
          <w:ilvl w:val="0"/>
          <w:numId w:val="11"/>
        </w:numPr>
      </w:pPr>
      <w:r>
        <w:t xml:space="preserve">сведения о доходах, расходах, об имуществе и обязательствах имущественного характера</w:t>
      </w:r>
      <w:r>
        <w:t xml:space="preserve">.</w:t>
      </w:r>
      <w:r/>
    </w:p>
    <w:p>
      <w:pPr>
        <w:pStyle w:val="905"/>
        <w:ind w:left="0"/>
        <w:tabs>
          <w:tab w:val="num" w:pos="1276" w:leader="none"/>
          <w:tab w:val="clear" w:pos="1865" w:leader="none"/>
        </w:tabs>
      </w:pPr>
      <w:r>
        <w:t xml:space="preserve">Работники, замещающие должности, не относящиеся к должностям муниципальной службы</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пол</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дата регистрации по месту жительства</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реквизиты документа об образовании</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послевузовском профессиональном образовании</w:t>
      </w:r>
      <w:r>
        <w:t xml:space="preserve">;</w:t>
      </w:r>
      <w:r/>
    </w:p>
    <w:p>
      <w:pPr>
        <w:pStyle w:val="943"/>
        <w:numPr>
          <w:ilvl w:val="0"/>
          <w:numId w:val="11"/>
        </w:numPr>
      </w:pPr>
      <w:r>
        <w:t xml:space="preserve">направление подготовки или специальность по документу об образовании</w:t>
      </w:r>
      <w:r>
        <w:t xml:space="preserve">;</w:t>
      </w:r>
      <w:r/>
    </w:p>
    <w:p>
      <w:pPr>
        <w:pStyle w:val="943"/>
        <w:numPr>
          <w:ilvl w:val="0"/>
          <w:numId w:val="11"/>
        </w:numPr>
      </w:pPr>
      <w:r>
        <w:t xml:space="preserve">квалификация по документу об образовании</w:t>
      </w:r>
      <w:r>
        <w:t xml:space="preserve">;</w:t>
      </w:r>
      <w:r/>
    </w:p>
    <w:p>
      <w:pPr>
        <w:pStyle w:val="943"/>
        <w:numPr>
          <w:ilvl w:val="0"/>
          <w:numId w:val="11"/>
        </w:numPr>
      </w:pPr>
      <w:r>
        <w:t xml:space="preserve">профессия</w:t>
      </w:r>
      <w:r>
        <w:t xml:space="preserve">;</w:t>
      </w:r>
      <w:r/>
    </w:p>
    <w:p>
      <w:pPr>
        <w:pStyle w:val="943"/>
        <w:numPr>
          <w:ilvl w:val="0"/>
          <w:numId w:val="11"/>
        </w:numPr>
      </w:pPr>
      <w:r>
        <w:t xml:space="preserve">реквизиты трудового договора</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семейное положение</w:t>
      </w:r>
      <w:r>
        <w:t xml:space="preserve">;</w:t>
      </w:r>
      <w:r/>
    </w:p>
    <w:p>
      <w:pPr>
        <w:pStyle w:val="943"/>
        <w:numPr>
          <w:ilvl w:val="0"/>
          <w:numId w:val="11"/>
        </w:numPr>
      </w:pPr>
      <w:r>
        <w:t xml:space="preserve">сведения о составе семьи</w:t>
      </w:r>
      <w:r>
        <w:t xml:space="preserve">;</w:t>
      </w:r>
      <w:r/>
    </w:p>
    <w:p>
      <w:pPr>
        <w:pStyle w:val="943"/>
        <w:numPr>
          <w:ilvl w:val="0"/>
          <w:numId w:val="11"/>
        </w:numPr>
      </w:pPr>
      <w:r>
        <w:t xml:space="preserve">сведения о воинском учете</w:t>
      </w:r>
      <w:r>
        <w:t xml:space="preserve">;</w:t>
      </w:r>
      <w:r/>
    </w:p>
    <w:p>
      <w:pPr>
        <w:pStyle w:val="943"/>
        <w:numPr>
          <w:ilvl w:val="0"/>
          <w:numId w:val="11"/>
        </w:numPr>
      </w:pPr>
      <w:r>
        <w:t xml:space="preserve">сведения о приеме на работу и переводах на другие должности</w:t>
      </w:r>
      <w:r>
        <w:t xml:space="preserve">;</w:t>
      </w:r>
      <w:r/>
    </w:p>
    <w:p>
      <w:pPr>
        <w:pStyle w:val="943"/>
        <w:numPr>
          <w:ilvl w:val="0"/>
          <w:numId w:val="11"/>
        </w:numPr>
      </w:pPr>
      <w:r>
        <w:t xml:space="preserve">сведения об увольнении</w:t>
      </w:r>
      <w:r>
        <w:t xml:space="preserve">;</w:t>
      </w:r>
      <w:r/>
    </w:p>
    <w:p>
      <w:pPr>
        <w:pStyle w:val="943"/>
        <w:numPr>
          <w:ilvl w:val="0"/>
          <w:numId w:val="11"/>
        </w:numPr>
      </w:pPr>
      <w:r>
        <w:t xml:space="preserve">основание прекращения трудового договора (увольнения)</w:t>
      </w:r>
      <w:r>
        <w:t xml:space="preserve">;</w:t>
      </w:r>
      <w:r/>
    </w:p>
    <w:p>
      <w:pPr>
        <w:pStyle w:val="943"/>
        <w:numPr>
          <w:ilvl w:val="0"/>
          <w:numId w:val="11"/>
        </w:numPr>
      </w:pPr>
      <w:r>
        <w:t xml:space="preserve">сведения об аттестации</w:t>
      </w:r>
      <w:r>
        <w:t xml:space="preserve">;</w:t>
      </w:r>
      <w:r/>
    </w:p>
    <w:p>
      <w:pPr>
        <w:pStyle w:val="943"/>
        <w:numPr>
          <w:ilvl w:val="0"/>
          <w:numId w:val="11"/>
        </w:numPr>
      </w:pPr>
      <w:r>
        <w:t xml:space="preserve">сведения о повышении квалификации</w:t>
      </w:r>
      <w:r>
        <w:t xml:space="preserve">;</w:t>
      </w:r>
      <w:r/>
    </w:p>
    <w:p>
      <w:pPr>
        <w:pStyle w:val="943"/>
        <w:numPr>
          <w:ilvl w:val="0"/>
          <w:numId w:val="11"/>
        </w:numPr>
      </w:pPr>
      <w:r>
        <w:t xml:space="preserve">сведения о профессиональной переподготовке</w:t>
      </w:r>
      <w:r>
        <w:t xml:space="preserve">;</w:t>
      </w:r>
      <w:r/>
    </w:p>
    <w:p>
      <w:pPr>
        <w:pStyle w:val="943"/>
        <w:numPr>
          <w:ilvl w:val="0"/>
          <w:numId w:val="11"/>
        </w:numPr>
      </w:pPr>
      <w:r>
        <w:t xml:space="preserve">табельный номер</w:t>
      </w:r>
      <w:r>
        <w:t xml:space="preserve">;</w:t>
      </w:r>
      <w:r/>
    </w:p>
    <w:p>
      <w:pPr>
        <w:pStyle w:val="943"/>
        <w:numPr>
          <w:ilvl w:val="0"/>
          <w:numId w:val="11"/>
        </w:numPr>
      </w:pPr>
      <w:r>
        <w:t xml:space="preserve">сведения о наградах (поощрениях)</w:t>
      </w:r>
      <w:r>
        <w:t xml:space="preserve">;</w:t>
      </w:r>
      <w:r/>
    </w:p>
    <w:p>
      <w:pPr>
        <w:pStyle w:val="943"/>
        <w:numPr>
          <w:ilvl w:val="0"/>
          <w:numId w:val="11"/>
        </w:numPr>
      </w:pPr>
      <w:r>
        <w:t xml:space="preserve">сведения о почетных званиях</w:t>
      </w:r>
      <w:r>
        <w:t xml:space="preserve">;</w:t>
      </w:r>
      <w:r/>
    </w:p>
    <w:p>
      <w:pPr>
        <w:pStyle w:val="943"/>
        <w:numPr>
          <w:ilvl w:val="0"/>
          <w:numId w:val="11"/>
        </w:numPr>
      </w:pPr>
      <w:r>
        <w:t xml:space="preserve">сведения о социальных льготах, на которые работник имеет право в соответствии с законодательством</w:t>
      </w:r>
      <w:r>
        <w:t xml:space="preserve">;</w:t>
      </w:r>
      <w:r/>
    </w:p>
    <w:p>
      <w:pPr>
        <w:pStyle w:val="943"/>
        <w:numPr>
          <w:ilvl w:val="0"/>
          <w:numId w:val="11"/>
        </w:numPr>
      </w:pPr>
      <w:r>
        <w:t xml:space="preserve">данные об отпусках</w:t>
      </w:r>
      <w:r>
        <w:t xml:space="preserve">;</w:t>
      </w:r>
      <w:r/>
    </w:p>
    <w:p>
      <w:pPr>
        <w:pStyle w:val="943"/>
        <w:numPr>
          <w:ilvl w:val="0"/>
          <w:numId w:val="11"/>
        </w:numPr>
      </w:pPr>
      <w:r>
        <w:t xml:space="preserve">сведения о владении иностранными языками</w:t>
      </w:r>
      <w:r>
        <w:t xml:space="preserve">.</w:t>
      </w:r>
      <w:r/>
    </w:p>
    <w:p>
      <w:pPr>
        <w:pStyle w:val="905"/>
        <w:ind w:left="0"/>
        <w:tabs>
          <w:tab w:val="num" w:pos="1276" w:leader="none"/>
          <w:tab w:val="clear" w:pos="1865" w:leader="none"/>
        </w:tabs>
      </w:pPr>
      <w:r>
        <w:t xml:space="preserve">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t xml:space="preserve">:</w:t>
      </w:r>
      <w:r/>
    </w:p>
    <w:p>
      <w:pPr>
        <w:pStyle w:val="943"/>
        <w:numPr>
          <w:ilvl w:val="0"/>
          <w:numId w:val="11"/>
        </w:numPr>
      </w:pPr>
      <w:r>
        <w:t xml:space="preserve">ФИО</w:t>
      </w:r>
      <w:r>
        <w:t xml:space="preserve">;</w:t>
      </w:r>
      <w:r/>
    </w:p>
    <w:p>
      <w:pPr>
        <w:pStyle w:val="943"/>
        <w:numPr>
          <w:ilvl w:val="0"/>
          <w:numId w:val="11"/>
        </w:numPr>
      </w:pPr>
      <w:r>
        <w:t xml:space="preserve">сведения о смене 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сведения об изменении гражданства</w:t>
      </w:r>
      <w:r>
        <w:t xml:space="preserve">;</w:t>
      </w:r>
      <w:r/>
    </w:p>
    <w:p>
      <w:pPr>
        <w:pStyle w:val="943"/>
        <w:numPr>
          <w:ilvl w:val="0"/>
          <w:numId w:val="11"/>
        </w:numPr>
      </w:pPr>
      <w:r>
        <w:t xml:space="preserve">сведения о наличии гражданства другого государства</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контактные телефоны (или иной вид связи)</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трудовой деятельности</w:t>
      </w:r>
      <w:r>
        <w:t xml:space="preserve">;</w:t>
      </w:r>
      <w:r/>
    </w:p>
    <w:p>
      <w:pPr>
        <w:pStyle w:val="943"/>
        <w:numPr>
          <w:ilvl w:val="0"/>
          <w:numId w:val="11"/>
        </w:numPr>
      </w:pPr>
      <w:r>
        <w:t xml:space="preserve">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r>
        <w:t xml:space="preserve">;</w:t>
      </w:r>
      <w:r/>
    </w:p>
    <w:p>
      <w:pPr>
        <w:pStyle w:val="943"/>
        <w:numPr>
          <w:ilvl w:val="0"/>
          <w:numId w:val="11"/>
        </w:numPr>
      </w:pPr>
      <w:r>
        <w:t xml:space="preserve">сведения о пребывании за границей</w:t>
      </w:r>
      <w:r>
        <w:t xml:space="preserve">;</w:t>
      </w:r>
      <w:r/>
    </w:p>
    <w:p>
      <w:pPr>
        <w:pStyle w:val="943"/>
        <w:numPr>
          <w:ilvl w:val="0"/>
          <w:numId w:val="11"/>
        </w:numPr>
      </w:pPr>
      <w:r>
        <w:t xml:space="preserve">сведения о доходах, расходах, об имуществе и обязательствах имущественного характера</w:t>
      </w:r>
      <w:r>
        <w:t xml:space="preserve">.</w:t>
      </w:r>
      <w:r/>
    </w:p>
    <w:p>
      <w:pPr>
        <w:pStyle w:val="905"/>
        <w:ind w:left="0"/>
        <w:tabs>
          <w:tab w:val="num" w:pos="1276" w:leader="none"/>
          <w:tab w:val="clear" w:pos="1865" w:leader="none"/>
        </w:tabs>
      </w:pPr>
      <w:r>
        <w:t xml:space="preserve">Граждане, включенные в кадровый резерв</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пол</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дата регистрации по месту жительства</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реквизиты документа об образовании</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послевузовском профессиональном образовании</w:t>
      </w:r>
      <w:r>
        <w:t xml:space="preserve">;</w:t>
      </w:r>
      <w:r/>
    </w:p>
    <w:p>
      <w:pPr>
        <w:pStyle w:val="943"/>
        <w:numPr>
          <w:ilvl w:val="0"/>
          <w:numId w:val="11"/>
        </w:numPr>
      </w:pPr>
      <w:r>
        <w:t xml:space="preserve">направление подготовки или специальность по документу об образовании</w:t>
      </w:r>
      <w:r>
        <w:t xml:space="preserve">;</w:t>
      </w:r>
      <w:r/>
    </w:p>
    <w:p>
      <w:pPr>
        <w:pStyle w:val="943"/>
        <w:numPr>
          <w:ilvl w:val="0"/>
          <w:numId w:val="11"/>
        </w:numPr>
      </w:pPr>
      <w:r>
        <w:t xml:space="preserve">квалификация по документу об образовании</w:t>
      </w:r>
      <w:r>
        <w:t xml:space="preserve">;</w:t>
      </w:r>
      <w:r/>
    </w:p>
    <w:p>
      <w:pPr>
        <w:pStyle w:val="943"/>
        <w:numPr>
          <w:ilvl w:val="0"/>
          <w:numId w:val="11"/>
        </w:numPr>
      </w:pPr>
      <w:r>
        <w:t xml:space="preserve">профессия</w:t>
      </w:r>
      <w:r>
        <w:t xml:space="preserve">;</w:t>
      </w:r>
      <w:r/>
    </w:p>
    <w:p>
      <w:pPr>
        <w:pStyle w:val="943"/>
        <w:numPr>
          <w:ilvl w:val="0"/>
          <w:numId w:val="11"/>
        </w:numPr>
      </w:pPr>
      <w:r>
        <w:t xml:space="preserve">реквизиты трудового договора</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семейное положение</w:t>
      </w:r>
      <w:r>
        <w:t xml:space="preserve">;</w:t>
      </w:r>
      <w:r/>
    </w:p>
    <w:p>
      <w:pPr>
        <w:pStyle w:val="943"/>
        <w:numPr>
          <w:ilvl w:val="0"/>
          <w:numId w:val="11"/>
        </w:numPr>
      </w:pPr>
      <w:r>
        <w:t xml:space="preserve">сведения о составе семьи</w:t>
      </w:r>
      <w:r>
        <w:t xml:space="preserve">;</w:t>
      </w:r>
      <w:r/>
    </w:p>
    <w:p>
      <w:pPr>
        <w:pStyle w:val="943"/>
        <w:numPr>
          <w:ilvl w:val="0"/>
          <w:numId w:val="11"/>
        </w:numPr>
      </w:pPr>
      <w:r>
        <w:t xml:space="preserve">сведения о воинском учете</w:t>
      </w:r>
      <w:r>
        <w:t xml:space="preserve">;</w:t>
      </w:r>
      <w:r/>
    </w:p>
    <w:p>
      <w:pPr>
        <w:pStyle w:val="943"/>
        <w:numPr>
          <w:ilvl w:val="0"/>
          <w:numId w:val="11"/>
        </w:numPr>
      </w:pPr>
      <w:r>
        <w:t xml:space="preserve">сведения о приеме на работу и переводах на другие должности</w:t>
      </w:r>
      <w:r>
        <w:t xml:space="preserve">;</w:t>
      </w:r>
      <w:r/>
    </w:p>
    <w:p>
      <w:pPr>
        <w:pStyle w:val="943"/>
        <w:numPr>
          <w:ilvl w:val="0"/>
          <w:numId w:val="11"/>
        </w:numPr>
      </w:pPr>
      <w:r>
        <w:t xml:space="preserve">сведения об увольнении</w:t>
      </w:r>
      <w:r>
        <w:t xml:space="preserve">;</w:t>
      </w:r>
      <w:r/>
    </w:p>
    <w:p>
      <w:pPr>
        <w:pStyle w:val="943"/>
        <w:numPr>
          <w:ilvl w:val="0"/>
          <w:numId w:val="11"/>
        </w:numPr>
      </w:pPr>
      <w:r>
        <w:t xml:space="preserve">основание прекращения трудового договора (увольнения)</w:t>
      </w:r>
      <w:r>
        <w:t xml:space="preserve">;</w:t>
      </w:r>
      <w:r/>
    </w:p>
    <w:p>
      <w:pPr>
        <w:pStyle w:val="943"/>
        <w:numPr>
          <w:ilvl w:val="0"/>
          <w:numId w:val="11"/>
        </w:numPr>
      </w:pPr>
      <w:r>
        <w:t xml:space="preserve">сведения об аттестации</w:t>
      </w:r>
      <w:r>
        <w:t xml:space="preserve">;</w:t>
      </w:r>
      <w:r/>
    </w:p>
    <w:p>
      <w:pPr>
        <w:pStyle w:val="943"/>
        <w:numPr>
          <w:ilvl w:val="0"/>
          <w:numId w:val="11"/>
        </w:numPr>
      </w:pPr>
      <w:r>
        <w:t xml:space="preserve">сведения о повышении квалификации</w:t>
      </w:r>
      <w:r>
        <w:t xml:space="preserve">;</w:t>
      </w:r>
      <w:r/>
    </w:p>
    <w:p>
      <w:pPr>
        <w:pStyle w:val="943"/>
        <w:numPr>
          <w:ilvl w:val="0"/>
          <w:numId w:val="11"/>
        </w:numPr>
      </w:pPr>
      <w:r>
        <w:t xml:space="preserve">сведения о профессиональной переподготовке</w:t>
      </w:r>
      <w:r>
        <w:t xml:space="preserve">;</w:t>
      </w:r>
      <w:r/>
    </w:p>
    <w:p>
      <w:pPr>
        <w:pStyle w:val="943"/>
        <w:numPr>
          <w:ilvl w:val="0"/>
          <w:numId w:val="11"/>
        </w:numPr>
      </w:pPr>
      <w:r>
        <w:t xml:space="preserve">табельный номер</w:t>
      </w:r>
      <w:r>
        <w:t xml:space="preserve">;</w:t>
      </w:r>
      <w:r/>
    </w:p>
    <w:p>
      <w:pPr>
        <w:pStyle w:val="943"/>
        <w:numPr>
          <w:ilvl w:val="0"/>
          <w:numId w:val="11"/>
        </w:numPr>
      </w:pPr>
      <w:r>
        <w:t xml:space="preserve">сведения о наградах (поощрениях)</w:t>
      </w:r>
      <w:r>
        <w:t xml:space="preserve">;</w:t>
      </w:r>
      <w:r/>
    </w:p>
    <w:p>
      <w:pPr>
        <w:pStyle w:val="943"/>
        <w:numPr>
          <w:ilvl w:val="0"/>
          <w:numId w:val="11"/>
        </w:numPr>
      </w:pPr>
      <w:r>
        <w:t xml:space="preserve">сведения о почетных званиях</w:t>
      </w:r>
      <w:r>
        <w:t xml:space="preserve">;</w:t>
      </w:r>
      <w:r/>
    </w:p>
    <w:p>
      <w:pPr>
        <w:pStyle w:val="943"/>
        <w:numPr>
          <w:ilvl w:val="0"/>
          <w:numId w:val="11"/>
        </w:numPr>
      </w:pPr>
      <w:r>
        <w:t xml:space="preserve">сведения о социальных льготах, на которые работник имеет право в соответствии с законодательством</w:t>
      </w:r>
      <w:r>
        <w:t xml:space="preserve">;</w:t>
      </w:r>
      <w:r/>
    </w:p>
    <w:p>
      <w:pPr>
        <w:pStyle w:val="943"/>
        <w:numPr>
          <w:ilvl w:val="0"/>
          <w:numId w:val="11"/>
        </w:numPr>
      </w:pPr>
      <w:r>
        <w:t xml:space="preserve">данные об отпусках</w:t>
      </w:r>
      <w:r>
        <w:t xml:space="preserve">;</w:t>
      </w:r>
      <w:r/>
    </w:p>
    <w:p>
      <w:pPr>
        <w:pStyle w:val="943"/>
        <w:numPr>
          <w:ilvl w:val="0"/>
          <w:numId w:val="11"/>
        </w:numPr>
      </w:pPr>
      <w:r>
        <w:t xml:space="preserve">сведения о владении иностранными языками</w:t>
      </w:r>
      <w:r>
        <w:t xml:space="preserve">.</w:t>
      </w:r>
      <w:r/>
    </w:p>
    <w:p>
      <w:pPr>
        <w:pStyle w:val="905"/>
        <w:ind w:left="0"/>
        <w:tabs>
          <w:tab w:val="num" w:pos="1276" w:leader="none"/>
          <w:tab w:val="clear" w:pos="1865" w:leader="none"/>
        </w:tabs>
      </w:pPr>
      <w:r>
        <w:t xml:space="preserve">Уволенные муниципальные служащие</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пол</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дата регистрации по месту жительства</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реквизиты документа об образовании</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послевузовском профессиональном образовании</w:t>
      </w:r>
      <w:r>
        <w:t xml:space="preserve">;</w:t>
      </w:r>
      <w:r/>
    </w:p>
    <w:p>
      <w:pPr>
        <w:pStyle w:val="943"/>
        <w:numPr>
          <w:ilvl w:val="0"/>
          <w:numId w:val="11"/>
        </w:numPr>
      </w:pPr>
      <w:r>
        <w:t xml:space="preserve">направление подготовки или специальность по документу об образовании</w:t>
      </w:r>
      <w:r>
        <w:t xml:space="preserve">;</w:t>
      </w:r>
      <w:r/>
    </w:p>
    <w:p>
      <w:pPr>
        <w:pStyle w:val="943"/>
        <w:numPr>
          <w:ilvl w:val="0"/>
          <w:numId w:val="11"/>
        </w:numPr>
      </w:pPr>
      <w:r>
        <w:t xml:space="preserve">квалификация по документу об образовании</w:t>
      </w:r>
      <w:r>
        <w:t xml:space="preserve">;</w:t>
      </w:r>
      <w:r/>
    </w:p>
    <w:p>
      <w:pPr>
        <w:pStyle w:val="943"/>
        <w:numPr>
          <w:ilvl w:val="0"/>
          <w:numId w:val="11"/>
        </w:numPr>
      </w:pPr>
      <w:r>
        <w:t xml:space="preserve">реквизиты трудового договора</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сведения о присвоении квалификационного разряда, классного чина, дипломатического ранга, воинского звания</w:t>
      </w:r>
      <w:r>
        <w:t xml:space="preserve">;</w:t>
      </w:r>
      <w:r/>
    </w:p>
    <w:p>
      <w:pPr>
        <w:pStyle w:val="943"/>
        <w:numPr>
          <w:ilvl w:val="0"/>
          <w:numId w:val="11"/>
        </w:numPr>
      </w:pPr>
      <w:r>
        <w:t xml:space="preserve">семейное положение</w:t>
      </w:r>
      <w:r>
        <w:t xml:space="preserve">;</w:t>
      </w:r>
      <w:r/>
    </w:p>
    <w:p>
      <w:pPr>
        <w:pStyle w:val="943"/>
        <w:numPr>
          <w:ilvl w:val="0"/>
          <w:numId w:val="11"/>
        </w:numPr>
      </w:pPr>
      <w:r>
        <w:t xml:space="preserve">сведения о составе семьи</w:t>
      </w:r>
      <w:r>
        <w:t xml:space="preserve">;</w:t>
      </w:r>
      <w:r/>
    </w:p>
    <w:p>
      <w:pPr>
        <w:pStyle w:val="943"/>
        <w:numPr>
          <w:ilvl w:val="0"/>
          <w:numId w:val="11"/>
        </w:numPr>
      </w:pPr>
      <w:r>
        <w:t xml:space="preserve">сведения о воинском учете</w:t>
      </w:r>
      <w:r>
        <w:t xml:space="preserve">;</w:t>
      </w:r>
      <w:r/>
    </w:p>
    <w:p>
      <w:pPr>
        <w:pStyle w:val="943"/>
        <w:numPr>
          <w:ilvl w:val="0"/>
          <w:numId w:val="11"/>
        </w:numPr>
      </w:pPr>
      <w:r>
        <w:t xml:space="preserve">сведения о приеме на работу и переводах на другие должности</w:t>
      </w:r>
      <w:r>
        <w:t xml:space="preserve">;</w:t>
      </w:r>
      <w:r/>
    </w:p>
    <w:p>
      <w:pPr>
        <w:pStyle w:val="943"/>
        <w:numPr>
          <w:ilvl w:val="0"/>
          <w:numId w:val="11"/>
        </w:numPr>
      </w:pPr>
      <w:r>
        <w:t xml:space="preserve">сведения об увольнении</w:t>
      </w:r>
      <w:r>
        <w:t xml:space="preserve">;</w:t>
      </w:r>
      <w:r/>
    </w:p>
    <w:p>
      <w:pPr>
        <w:pStyle w:val="943"/>
        <w:numPr>
          <w:ilvl w:val="0"/>
          <w:numId w:val="11"/>
        </w:numPr>
      </w:pPr>
      <w:r>
        <w:t xml:space="preserve">основание прекращения трудового договора (увольнения)</w:t>
      </w:r>
      <w:r>
        <w:t xml:space="preserve">;</w:t>
      </w:r>
      <w:r/>
    </w:p>
    <w:p>
      <w:pPr>
        <w:pStyle w:val="943"/>
        <w:numPr>
          <w:ilvl w:val="0"/>
          <w:numId w:val="11"/>
        </w:numPr>
      </w:pPr>
      <w:r>
        <w:t xml:space="preserve">сведения об аттестации</w:t>
      </w:r>
      <w:r>
        <w:t xml:space="preserve">;</w:t>
      </w:r>
      <w:r/>
    </w:p>
    <w:p>
      <w:pPr>
        <w:pStyle w:val="943"/>
        <w:numPr>
          <w:ilvl w:val="0"/>
          <w:numId w:val="11"/>
        </w:numPr>
      </w:pPr>
      <w:r>
        <w:t xml:space="preserve">сведения о повышении квалификации</w:t>
      </w:r>
      <w:r>
        <w:t xml:space="preserve">;</w:t>
      </w:r>
      <w:r/>
    </w:p>
    <w:p>
      <w:pPr>
        <w:pStyle w:val="943"/>
        <w:numPr>
          <w:ilvl w:val="0"/>
          <w:numId w:val="11"/>
        </w:numPr>
      </w:pPr>
      <w:r>
        <w:t xml:space="preserve">сведения о профессиональной переподготовке</w:t>
      </w:r>
      <w:r>
        <w:t xml:space="preserve">;</w:t>
      </w:r>
      <w:r/>
    </w:p>
    <w:p>
      <w:pPr>
        <w:pStyle w:val="943"/>
        <w:numPr>
          <w:ilvl w:val="0"/>
          <w:numId w:val="11"/>
        </w:numPr>
      </w:pPr>
      <w:r>
        <w:t xml:space="preserve">табельный номер</w:t>
      </w:r>
      <w:r>
        <w:t xml:space="preserve">;</w:t>
      </w:r>
      <w:r/>
    </w:p>
    <w:p>
      <w:pPr>
        <w:pStyle w:val="943"/>
        <w:numPr>
          <w:ilvl w:val="0"/>
          <w:numId w:val="11"/>
        </w:numPr>
      </w:pPr>
      <w:r>
        <w:t xml:space="preserve">сведения о государственных и ведомственных наградах</w:t>
      </w:r>
      <w:r>
        <w:t xml:space="preserve">;</w:t>
      </w:r>
      <w:r/>
    </w:p>
    <w:p>
      <w:pPr>
        <w:pStyle w:val="943"/>
        <w:numPr>
          <w:ilvl w:val="0"/>
          <w:numId w:val="11"/>
        </w:numPr>
      </w:pPr>
      <w:r>
        <w:t xml:space="preserve">сведения о почетных званиях</w:t>
      </w:r>
      <w:r>
        <w:t xml:space="preserve">;</w:t>
      </w:r>
      <w:r/>
    </w:p>
    <w:p>
      <w:pPr>
        <w:pStyle w:val="943"/>
        <w:numPr>
          <w:ilvl w:val="0"/>
          <w:numId w:val="11"/>
        </w:numPr>
      </w:pPr>
      <w:r>
        <w:t xml:space="preserve">ученая степень</w:t>
      </w:r>
      <w:r>
        <w:t xml:space="preserve">;</w:t>
      </w:r>
      <w:r/>
    </w:p>
    <w:p>
      <w:pPr>
        <w:pStyle w:val="943"/>
        <w:numPr>
          <w:ilvl w:val="0"/>
          <w:numId w:val="11"/>
        </w:numPr>
      </w:pPr>
      <w:r>
        <w:t xml:space="preserve">сведения о социальных льготах, на которые работник имеет право в соответствии с законодательством</w:t>
      </w:r>
      <w:r>
        <w:t xml:space="preserve">;</w:t>
      </w:r>
      <w:r/>
    </w:p>
    <w:p>
      <w:pPr>
        <w:pStyle w:val="943"/>
        <w:numPr>
          <w:ilvl w:val="0"/>
          <w:numId w:val="11"/>
        </w:numPr>
      </w:pPr>
      <w:r>
        <w:t xml:space="preserve">данные об отпусках</w:t>
      </w:r>
      <w:r>
        <w:t xml:space="preserve">;</w:t>
      </w:r>
      <w:r/>
    </w:p>
    <w:p>
      <w:pPr>
        <w:pStyle w:val="943"/>
        <w:numPr>
          <w:ilvl w:val="0"/>
          <w:numId w:val="11"/>
        </w:numPr>
      </w:pPr>
      <w:r>
        <w:t xml:space="preserve">сведения о владении иностранными языками</w:t>
      </w:r>
      <w:r>
        <w:t xml:space="preserve">.</w:t>
      </w:r>
      <w:r/>
    </w:p>
    <w:p>
      <w:pPr>
        <w:pStyle w:val="905"/>
        <w:ind w:left="0"/>
        <w:tabs>
          <w:tab w:val="num" w:pos="1276" w:leader="none"/>
          <w:tab w:val="clear" w:pos="1865" w:leader="none"/>
        </w:tabs>
      </w:pPr>
      <w:r>
        <w:t xml:space="preserve">Уволенные работники</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пол</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дата регистрации по месту жительства</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реквизиты документа об образовании</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послевузовском профессиональном образовании</w:t>
      </w:r>
      <w:r>
        <w:t xml:space="preserve">;</w:t>
      </w:r>
      <w:r/>
    </w:p>
    <w:p>
      <w:pPr>
        <w:pStyle w:val="943"/>
        <w:numPr>
          <w:ilvl w:val="0"/>
          <w:numId w:val="11"/>
        </w:numPr>
      </w:pPr>
      <w:r>
        <w:t xml:space="preserve">направление подготовки или специальность по документу об образовании</w:t>
      </w:r>
      <w:r>
        <w:t xml:space="preserve">;</w:t>
      </w:r>
      <w:r/>
    </w:p>
    <w:p>
      <w:pPr>
        <w:pStyle w:val="943"/>
        <w:numPr>
          <w:ilvl w:val="0"/>
          <w:numId w:val="11"/>
        </w:numPr>
      </w:pPr>
      <w:r>
        <w:t xml:space="preserve">квалификация по документу об образовании</w:t>
      </w:r>
      <w:r>
        <w:t xml:space="preserve">;</w:t>
      </w:r>
      <w:r/>
    </w:p>
    <w:p>
      <w:pPr>
        <w:pStyle w:val="943"/>
        <w:numPr>
          <w:ilvl w:val="0"/>
          <w:numId w:val="11"/>
        </w:numPr>
      </w:pPr>
      <w:r>
        <w:t xml:space="preserve">профессия</w:t>
      </w:r>
      <w:r>
        <w:t xml:space="preserve">;</w:t>
      </w:r>
      <w:r/>
    </w:p>
    <w:p>
      <w:pPr>
        <w:pStyle w:val="943"/>
        <w:numPr>
          <w:ilvl w:val="0"/>
          <w:numId w:val="11"/>
        </w:numPr>
      </w:pPr>
      <w:r>
        <w:t xml:space="preserve">реквизиты трудового договора</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семейное положение</w:t>
      </w:r>
      <w:r>
        <w:t xml:space="preserve">;</w:t>
      </w:r>
      <w:r/>
    </w:p>
    <w:p>
      <w:pPr>
        <w:pStyle w:val="943"/>
        <w:numPr>
          <w:ilvl w:val="0"/>
          <w:numId w:val="11"/>
        </w:numPr>
      </w:pPr>
      <w:r>
        <w:t xml:space="preserve">сведения о составе семьи</w:t>
      </w:r>
      <w:r>
        <w:t xml:space="preserve">;</w:t>
      </w:r>
      <w:r/>
    </w:p>
    <w:p>
      <w:pPr>
        <w:pStyle w:val="943"/>
        <w:numPr>
          <w:ilvl w:val="0"/>
          <w:numId w:val="11"/>
        </w:numPr>
      </w:pPr>
      <w:r>
        <w:t xml:space="preserve">сведения о воинском учете</w:t>
      </w:r>
      <w:r>
        <w:t xml:space="preserve">;</w:t>
      </w:r>
      <w:r/>
    </w:p>
    <w:p>
      <w:pPr>
        <w:pStyle w:val="943"/>
        <w:numPr>
          <w:ilvl w:val="0"/>
          <w:numId w:val="11"/>
        </w:numPr>
      </w:pPr>
      <w:r>
        <w:t xml:space="preserve">сведения о приеме на работу и переводах на другие должности</w:t>
      </w:r>
      <w:r>
        <w:t xml:space="preserve">;</w:t>
      </w:r>
      <w:r/>
    </w:p>
    <w:p>
      <w:pPr>
        <w:pStyle w:val="943"/>
        <w:numPr>
          <w:ilvl w:val="0"/>
          <w:numId w:val="11"/>
        </w:numPr>
      </w:pPr>
      <w:r>
        <w:t xml:space="preserve">сведения об увольнении</w:t>
      </w:r>
      <w:r>
        <w:t xml:space="preserve">;</w:t>
      </w:r>
      <w:r/>
    </w:p>
    <w:p>
      <w:pPr>
        <w:pStyle w:val="943"/>
        <w:numPr>
          <w:ilvl w:val="0"/>
          <w:numId w:val="11"/>
        </w:numPr>
      </w:pPr>
      <w:r>
        <w:t xml:space="preserve">основание прекращения трудового договора (увольнения)</w:t>
      </w:r>
      <w:r>
        <w:t xml:space="preserve">;</w:t>
      </w:r>
      <w:r/>
    </w:p>
    <w:p>
      <w:pPr>
        <w:pStyle w:val="943"/>
        <w:numPr>
          <w:ilvl w:val="0"/>
          <w:numId w:val="11"/>
        </w:numPr>
      </w:pPr>
      <w:r>
        <w:t xml:space="preserve">сведения об аттестации</w:t>
      </w:r>
      <w:r>
        <w:t xml:space="preserve">;</w:t>
      </w:r>
      <w:r/>
    </w:p>
    <w:p>
      <w:pPr>
        <w:pStyle w:val="943"/>
        <w:numPr>
          <w:ilvl w:val="0"/>
          <w:numId w:val="11"/>
        </w:numPr>
      </w:pPr>
      <w:r>
        <w:t xml:space="preserve">сведения о повышении квалификации</w:t>
      </w:r>
      <w:r>
        <w:t xml:space="preserve">;</w:t>
      </w:r>
      <w:r/>
    </w:p>
    <w:p>
      <w:pPr>
        <w:pStyle w:val="943"/>
        <w:numPr>
          <w:ilvl w:val="0"/>
          <w:numId w:val="11"/>
        </w:numPr>
      </w:pPr>
      <w:r>
        <w:t xml:space="preserve">сведения о профессиональной переподготовке</w:t>
      </w:r>
      <w:r>
        <w:t xml:space="preserve">;</w:t>
      </w:r>
      <w:r/>
    </w:p>
    <w:p>
      <w:pPr>
        <w:pStyle w:val="943"/>
        <w:numPr>
          <w:ilvl w:val="0"/>
          <w:numId w:val="11"/>
        </w:numPr>
      </w:pPr>
      <w:r>
        <w:t xml:space="preserve">табельный номер</w:t>
      </w:r>
      <w:r>
        <w:t xml:space="preserve">;</w:t>
      </w:r>
      <w:r/>
    </w:p>
    <w:p>
      <w:pPr>
        <w:pStyle w:val="943"/>
        <w:numPr>
          <w:ilvl w:val="0"/>
          <w:numId w:val="11"/>
        </w:numPr>
      </w:pPr>
      <w:r>
        <w:t xml:space="preserve">сведения о наградах (поощрениях)</w:t>
      </w:r>
      <w:r>
        <w:t xml:space="preserve">;</w:t>
      </w:r>
      <w:r/>
    </w:p>
    <w:p>
      <w:pPr>
        <w:pStyle w:val="943"/>
        <w:numPr>
          <w:ilvl w:val="0"/>
          <w:numId w:val="11"/>
        </w:numPr>
      </w:pPr>
      <w:r>
        <w:t xml:space="preserve">сведения о почетных званиях</w:t>
      </w:r>
      <w:r>
        <w:t xml:space="preserve">;</w:t>
      </w:r>
      <w:r/>
    </w:p>
    <w:p>
      <w:pPr>
        <w:pStyle w:val="943"/>
        <w:numPr>
          <w:ilvl w:val="0"/>
          <w:numId w:val="11"/>
        </w:numPr>
      </w:pPr>
      <w:r>
        <w:t xml:space="preserve">сведения о социальных льготах, на которые работник имеет право в соответствии с законодательством</w:t>
      </w:r>
      <w:r>
        <w:t xml:space="preserve">;</w:t>
      </w:r>
      <w:r/>
    </w:p>
    <w:p>
      <w:pPr>
        <w:pStyle w:val="943"/>
        <w:numPr>
          <w:ilvl w:val="0"/>
          <w:numId w:val="11"/>
        </w:numPr>
      </w:pPr>
      <w:r>
        <w:t xml:space="preserve">данные об отпусках</w:t>
      </w:r>
      <w:r>
        <w:t xml:space="preserve">;</w:t>
      </w:r>
      <w:r/>
    </w:p>
    <w:p>
      <w:pPr>
        <w:pStyle w:val="943"/>
        <w:numPr>
          <w:ilvl w:val="0"/>
          <w:numId w:val="11"/>
        </w:numPr>
      </w:pPr>
      <w:r>
        <w:t xml:space="preserve">сведения о владении иностранными языками</w:t>
      </w:r>
      <w:r>
        <w:t xml:space="preserve">.</w:t>
      </w:r>
      <w:r/>
    </w:p>
    <w:p>
      <w:pPr>
        <w:pStyle w:val="905"/>
        <w:ind w:left="0"/>
        <w:tabs>
          <w:tab w:val="num" w:pos="1276" w:leader="none"/>
          <w:tab w:val="clear" w:pos="1865" w:leader="none"/>
        </w:tabs>
      </w:pPr>
      <w:r>
        <w:t xml:space="preserve">Граждане, претендующие на награждение и поощрение</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должность</w:t>
      </w:r>
      <w:r>
        <w:t xml:space="preserve">;</w:t>
      </w:r>
      <w:r/>
    </w:p>
    <w:p>
      <w:pPr>
        <w:pStyle w:val="943"/>
        <w:numPr>
          <w:ilvl w:val="0"/>
          <w:numId w:val="11"/>
        </w:numPr>
      </w:pPr>
      <w:r>
        <w:t xml:space="preserve">место работы</w:t>
      </w:r>
      <w:r>
        <w:t xml:space="preserve">;</w:t>
      </w:r>
      <w:r/>
    </w:p>
    <w:p>
      <w:pPr>
        <w:pStyle w:val="943"/>
        <w:numPr>
          <w:ilvl w:val="0"/>
          <w:numId w:val="11"/>
        </w:numPr>
      </w:pPr>
      <w:r>
        <w:t xml:space="preserve">характеристика</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банковские реквизиты</w:t>
      </w:r>
      <w:r>
        <w:t xml:space="preserve">;</w:t>
      </w:r>
      <w:r/>
    </w:p>
    <w:p>
      <w:pPr>
        <w:pStyle w:val="943"/>
        <w:numPr>
          <w:ilvl w:val="0"/>
          <w:numId w:val="11"/>
        </w:numPr>
      </w:pPr>
      <w:r>
        <w:t xml:space="preserve">пол</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ученая степень</w:t>
      </w:r>
      <w:r>
        <w:t xml:space="preserve">;</w:t>
      </w:r>
      <w:r/>
    </w:p>
    <w:p>
      <w:pPr>
        <w:pStyle w:val="943"/>
        <w:numPr>
          <w:ilvl w:val="0"/>
          <w:numId w:val="11"/>
        </w:numPr>
      </w:pPr>
      <w:r>
        <w:t xml:space="preserve">сведения о государственных и ведомственных наградах</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сведения о трудовой деятельности</w:t>
      </w:r>
      <w:r>
        <w:t xml:space="preserve">.</w:t>
      </w:r>
      <w:r/>
    </w:p>
    <w:p>
      <w:pPr>
        <w:pStyle w:val="905"/>
        <w:ind w:left="0"/>
        <w:tabs>
          <w:tab w:val="num" w:pos="1276" w:leader="none"/>
          <w:tab w:val="clear" w:pos="1865" w:leader="none"/>
        </w:tabs>
      </w:pPr>
      <w:r>
        <w:t xml:space="preserve">Лица, являющиеся депутатами представительного органа</w:t>
      </w:r>
      <w:r>
        <w:t xml:space="preserve">:</w:t>
      </w:r>
      <w:r/>
    </w:p>
    <w:p>
      <w:pPr>
        <w:pStyle w:val="943"/>
        <w:numPr>
          <w:ilvl w:val="0"/>
          <w:numId w:val="11"/>
        </w:numPr>
      </w:pPr>
      <w:r>
        <w:t xml:space="preserve">сведения о доходах, расходах, об имуществе и обязательствах имущественного характера</w:t>
      </w:r>
      <w:r>
        <w:t xml:space="preserve">;</w:t>
      </w:r>
      <w:r/>
    </w:p>
    <w:p>
      <w:pPr>
        <w:pStyle w:val="943"/>
        <w:numPr>
          <w:ilvl w:val="0"/>
          <w:numId w:val="11"/>
        </w:numPr>
      </w:pPr>
      <w:r>
        <w:t xml:space="preserve">ФИО</w:t>
      </w:r>
      <w:r>
        <w:t xml:space="preserve">;</w:t>
      </w:r>
      <w:r/>
    </w:p>
    <w:p>
      <w:pPr>
        <w:pStyle w:val="943"/>
        <w:numPr>
          <w:ilvl w:val="0"/>
          <w:numId w:val="11"/>
        </w:numPr>
      </w:pPr>
      <w:r>
        <w:t xml:space="preserve">СНИЛС</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должность</w:t>
      </w:r>
      <w:r>
        <w:t xml:space="preserve">.</w:t>
      </w:r>
      <w:r/>
    </w:p>
    <w:p>
      <w:pPr>
        <w:pStyle w:val="905"/>
        <w:ind w:left="0"/>
        <w:tabs>
          <w:tab w:val="num" w:pos="1276" w:leader="none"/>
          <w:tab w:val="clear" w:pos="1865" w:leader="none"/>
        </w:tabs>
      </w:pPr>
      <w:r>
        <w:t xml:space="preserve">Граждане, персональные данные которых необходимы для оказания муниципальных и государственных услуг</w:t>
      </w:r>
      <w:r>
        <w:t xml:space="preserve">:</w:t>
      </w:r>
      <w:r/>
    </w:p>
    <w:p>
      <w:pPr>
        <w:pStyle w:val="943"/>
        <w:numPr>
          <w:ilvl w:val="0"/>
          <w:numId w:val="11"/>
        </w:numPr>
      </w:pPr>
      <w:r>
        <w:t xml:space="preserve">ФИО</w:t>
      </w:r>
      <w:r>
        <w:t xml:space="preserve">;</w:t>
      </w:r>
      <w:r/>
    </w:p>
    <w:p>
      <w:pPr>
        <w:pStyle w:val="943"/>
        <w:numPr>
          <w:ilvl w:val="0"/>
          <w:numId w:val="11"/>
        </w:numPr>
      </w:pPr>
      <w:r>
        <w:t xml:space="preserve">дата рождения</w:t>
      </w:r>
      <w:r>
        <w:t xml:space="preserve">;</w:t>
      </w:r>
      <w:r/>
    </w:p>
    <w:p>
      <w:pPr>
        <w:pStyle w:val="943"/>
        <w:numPr>
          <w:ilvl w:val="0"/>
          <w:numId w:val="11"/>
        </w:numPr>
      </w:pPr>
      <w:r>
        <w:t xml:space="preserve">адрес регистрации</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данные документа, удостоверяющего личность</w:t>
      </w:r>
      <w:r>
        <w:t xml:space="preserve">;</w:t>
      </w:r>
      <w:r/>
    </w:p>
    <w:p>
      <w:pPr>
        <w:pStyle w:val="943"/>
        <w:numPr>
          <w:ilvl w:val="0"/>
          <w:numId w:val="11"/>
        </w:numPr>
      </w:pPr>
      <w:r>
        <w:t xml:space="preserve">сведения, необходимые для оказания государственных и муниципальных услуг</w:t>
      </w:r>
      <w:r>
        <w:t xml:space="preserve">;</w:t>
      </w:r>
      <w:r/>
    </w:p>
    <w:p>
      <w:pPr>
        <w:pStyle w:val="943"/>
        <w:numPr>
          <w:ilvl w:val="0"/>
          <w:numId w:val="11"/>
        </w:numPr>
      </w:pPr>
      <w:r>
        <w:t xml:space="preserve">сведения, необходимые для исполнения возложенных функций, полномочий и обязанностей</w:t>
      </w:r>
      <w:r>
        <w:t xml:space="preserve">;</w:t>
      </w:r>
      <w:r/>
    </w:p>
    <w:p>
      <w:pPr>
        <w:pStyle w:val="943"/>
        <w:numPr>
          <w:ilvl w:val="0"/>
          <w:numId w:val="11"/>
        </w:numPr>
      </w:pPr>
      <w:r>
        <w:t xml:space="preserve">место рождения</w:t>
      </w:r>
      <w:r>
        <w:t xml:space="preserve">;</w:t>
      </w:r>
      <w:r/>
    </w:p>
    <w:p>
      <w:pPr>
        <w:pStyle w:val="943"/>
        <w:numPr>
          <w:ilvl w:val="0"/>
          <w:numId w:val="11"/>
        </w:numPr>
      </w:pPr>
      <w:r>
        <w:t xml:space="preserve">пол</w:t>
      </w:r>
      <w:r>
        <w:t xml:space="preserve">;</w:t>
      </w:r>
      <w:r/>
    </w:p>
    <w:p>
      <w:pPr>
        <w:pStyle w:val="943"/>
        <w:numPr>
          <w:ilvl w:val="0"/>
          <w:numId w:val="11"/>
        </w:numPr>
      </w:pPr>
      <w:r>
        <w:t xml:space="preserve">гражданство</w:t>
      </w:r>
      <w:r>
        <w:t xml:space="preserve">;</w:t>
      </w:r>
      <w:r/>
    </w:p>
    <w:p>
      <w:pPr>
        <w:pStyle w:val="943"/>
        <w:numPr>
          <w:ilvl w:val="0"/>
          <w:numId w:val="11"/>
        </w:numPr>
      </w:pPr>
      <w:r>
        <w:t xml:space="preserve">дата регистрации по месту жительства</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наименование органа, выдавшего документ, удостоверяющий личность</w:t>
      </w:r>
      <w:r>
        <w:t xml:space="preserve">;</w:t>
      </w:r>
      <w:r/>
    </w:p>
    <w:p>
      <w:pPr>
        <w:pStyle w:val="943"/>
        <w:numPr>
          <w:ilvl w:val="0"/>
          <w:numId w:val="11"/>
        </w:numPr>
      </w:pPr>
      <w:r>
        <w:t xml:space="preserve">дата выдачи документа, удостоверяющего личность</w:t>
      </w:r>
      <w:r>
        <w:t xml:space="preserve">;</w:t>
      </w:r>
      <w:r/>
    </w:p>
    <w:p>
      <w:pPr>
        <w:pStyle w:val="943"/>
        <w:numPr>
          <w:ilvl w:val="0"/>
          <w:numId w:val="11"/>
        </w:numPr>
      </w:pPr>
      <w:r>
        <w:t xml:space="preserve">ИНН</w:t>
      </w:r>
      <w:r>
        <w:t xml:space="preserve">;</w:t>
      </w:r>
      <w:r/>
    </w:p>
    <w:p>
      <w:pPr>
        <w:pStyle w:val="943"/>
        <w:numPr>
          <w:ilvl w:val="0"/>
          <w:numId w:val="11"/>
        </w:numPr>
      </w:pPr>
      <w:r>
        <w:t xml:space="preserve">СНИЛС</w:t>
      </w:r>
      <w:r>
        <w:t xml:space="preserve">;</w:t>
      </w:r>
      <w:r/>
    </w:p>
    <w:p>
      <w:pPr>
        <w:pStyle w:val="943"/>
        <w:numPr>
          <w:ilvl w:val="0"/>
          <w:numId w:val="11"/>
        </w:numPr>
      </w:pPr>
      <w:r>
        <w:t xml:space="preserve">реквизиты документа об образовании</w:t>
      </w:r>
      <w:r>
        <w:t xml:space="preserve">;</w:t>
      </w:r>
      <w:r/>
    </w:p>
    <w:p>
      <w:pPr>
        <w:pStyle w:val="943"/>
        <w:numPr>
          <w:ilvl w:val="0"/>
          <w:numId w:val="11"/>
        </w:numPr>
      </w:pPr>
      <w:r>
        <w:t xml:space="preserve">сведения об образовании</w:t>
      </w:r>
      <w:r>
        <w:t xml:space="preserve">;</w:t>
      </w:r>
      <w:r/>
    </w:p>
    <w:p>
      <w:pPr>
        <w:pStyle w:val="943"/>
        <w:numPr>
          <w:ilvl w:val="0"/>
          <w:numId w:val="11"/>
        </w:numPr>
      </w:pPr>
      <w:r>
        <w:t xml:space="preserve">сведения о послевузовском профессиональном образовании</w:t>
      </w:r>
      <w:r>
        <w:t xml:space="preserve">;</w:t>
      </w:r>
      <w:r/>
    </w:p>
    <w:p>
      <w:pPr>
        <w:pStyle w:val="943"/>
        <w:numPr>
          <w:ilvl w:val="0"/>
          <w:numId w:val="11"/>
        </w:numPr>
      </w:pPr>
      <w:r>
        <w:t xml:space="preserve">направление подготовки или специальность по документу об образовании</w:t>
      </w:r>
      <w:r>
        <w:t xml:space="preserve">;</w:t>
      </w:r>
      <w:r/>
    </w:p>
    <w:p>
      <w:pPr>
        <w:pStyle w:val="943"/>
        <w:numPr>
          <w:ilvl w:val="0"/>
          <w:numId w:val="11"/>
        </w:numPr>
      </w:pPr>
      <w:r>
        <w:t xml:space="preserve">квалификация по документу об образовании</w:t>
      </w:r>
      <w:r>
        <w:t xml:space="preserve">;</w:t>
      </w:r>
      <w:r/>
    </w:p>
    <w:p>
      <w:pPr>
        <w:pStyle w:val="943"/>
        <w:numPr>
          <w:ilvl w:val="0"/>
          <w:numId w:val="11"/>
        </w:numPr>
      </w:pPr>
      <w:r>
        <w:t xml:space="preserve">реквизиты трудового договора</w:t>
      </w:r>
      <w:r>
        <w:t xml:space="preserve">;</w:t>
      </w:r>
      <w:r/>
    </w:p>
    <w:p>
      <w:pPr>
        <w:pStyle w:val="943"/>
        <w:numPr>
          <w:ilvl w:val="0"/>
          <w:numId w:val="11"/>
        </w:numPr>
      </w:pPr>
      <w:r>
        <w:t xml:space="preserve">характер, вид работы</w:t>
      </w:r>
      <w:r>
        <w:t xml:space="preserve">;</w:t>
      </w:r>
      <w:r/>
    </w:p>
    <w:p>
      <w:pPr>
        <w:pStyle w:val="943"/>
        <w:numPr>
          <w:ilvl w:val="0"/>
          <w:numId w:val="11"/>
        </w:numPr>
      </w:pPr>
      <w:r>
        <w:t xml:space="preserve">стаж работы</w:t>
      </w:r>
      <w:r>
        <w:t xml:space="preserve">;</w:t>
      </w:r>
      <w:r/>
    </w:p>
    <w:p>
      <w:pPr>
        <w:pStyle w:val="943"/>
        <w:numPr>
          <w:ilvl w:val="0"/>
          <w:numId w:val="11"/>
        </w:numPr>
      </w:pPr>
      <w:r>
        <w:t xml:space="preserve">сведения о присвоении квалификационного разряда, классного чина, дипломатического ранга, воинского звания</w:t>
      </w:r>
      <w:r>
        <w:t xml:space="preserve">;</w:t>
      </w:r>
      <w:r/>
    </w:p>
    <w:p>
      <w:pPr>
        <w:pStyle w:val="943"/>
        <w:numPr>
          <w:ilvl w:val="0"/>
          <w:numId w:val="11"/>
        </w:numPr>
      </w:pPr>
      <w:r>
        <w:t xml:space="preserve">семейное положение</w:t>
      </w:r>
      <w:r>
        <w:t xml:space="preserve">;</w:t>
      </w:r>
      <w:r/>
    </w:p>
    <w:p>
      <w:pPr>
        <w:pStyle w:val="943"/>
        <w:numPr>
          <w:ilvl w:val="0"/>
          <w:numId w:val="11"/>
        </w:numPr>
      </w:pPr>
      <w:r>
        <w:t xml:space="preserve">сведения о составе семьи</w:t>
      </w:r>
      <w:r>
        <w:t xml:space="preserve">;</w:t>
      </w:r>
      <w:r/>
    </w:p>
    <w:p>
      <w:pPr>
        <w:pStyle w:val="943"/>
        <w:numPr>
          <w:ilvl w:val="0"/>
          <w:numId w:val="11"/>
        </w:numPr>
      </w:pPr>
      <w:r>
        <w:t xml:space="preserve">сведения о воинском учете</w:t>
      </w:r>
      <w:r>
        <w:t xml:space="preserve">;</w:t>
      </w:r>
      <w:r/>
    </w:p>
    <w:p>
      <w:pPr>
        <w:pStyle w:val="943"/>
        <w:numPr>
          <w:ilvl w:val="0"/>
          <w:numId w:val="11"/>
        </w:numPr>
      </w:pPr>
      <w:r>
        <w:t xml:space="preserve">сведения о приеме на работу и переводах на другие должности</w:t>
      </w:r>
      <w:r>
        <w:t xml:space="preserve">;</w:t>
      </w:r>
      <w:r/>
    </w:p>
    <w:p>
      <w:pPr>
        <w:pStyle w:val="943"/>
        <w:numPr>
          <w:ilvl w:val="0"/>
          <w:numId w:val="11"/>
        </w:numPr>
      </w:pPr>
      <w:r>
        <w:t xml:space="preserve">сведения об увольнении</w:t>
      </w:r>
      <w:r>
        <w:t xml:space="preserve">;</w:t>
      </w:r>
      <w:r/>
    </w:p>
    <w:p>
      <w:pPr>
        <w:pStyle w:val="943"/>
        <w:numPr>
          <w:ilvl w:val="0"/>
          <w:numId w:val="11"/>
        </w:numPr>
      </w:pPr>
      <w:r>
        <w:t xml:space="preserve">основание прекращения трудового договора (увольнения)</w:t>
      </w:r>
      <w:r>
        <w:t xml:space="preserve">;</w:t>
      </w:r>
      <w:r/>
    </w:p>
    <w:p>
      <w:pPr>
        <w:pStyle w:val="943"/>
        <w:numPr>
          <w:ilvl w:val="0"/>
          <w:numId w:val="11"/>
        </w:numPr>
      </w:pPr>
      <w:r>
        <w:t xml:space="preserve">сведения об аттестации</w:t>
      </w:r>
      <w:r>
        <w:t xml:space="preserve">;</w:t>
      </w:r>
      <w:r/>
    </w:p>
    <w:p>
      <w:pPr>
        <w:pStyle w:val="943"/>
        <w:numPr>
          <w:ilvl w:val="0"/>
          <w:numId w:val="11"/>
        </w:numPr>
      </w:pPr>
      <w:r>
        <w:t xml:space="preserve">сведения о повышении квалификации</w:t>
      </w:r>
      <w:r>
        <w:t xml:space="preserve">;</w:t>
      </w:r>
      <w:r/>
    </w:p>
    <w:p>
      <w:pPr>
        <w:pStyle w:val="943"/>
        <w:numPr>
          <w:ilvl w:val="0"/>
          <w:numId w:val="11"/>
        </w:numPr>
      </w:pPr>
      <w:r>
        <w:t xml:space="preserve">сведения о профессиональной переподготовке</w:t>
      </w:r>
      <w:r>
        <w:t xml:space="preserve">;</w:t>
      </w:r>
      <w:r/>
    </w:p>
    <w:p>
      <w:pPr>
        <w:pStyle w:val="943"/>
        <w:numPr>
          <w:ilvl w:val="0"/>
          <w:numId w:val="11"/>
        </w:numPr>
      </w:pPr>
      <w:r>
        <w:t xml:space="preserve">табельный номер</w:t>
      </w:r>
      <w:r>
        <w:t xml:space="preserve">;</w:t>
      </w:r>
      <w:r/>
    </w:p>
    <w:p>
      <w:pPr>
        <w:pStyle w:val="943"/>
        <w:numPr>
          <w:ilvl w:val="0"/>
          <w:numId w:val="11"/>
        </w:numPr>
      </w:pPr>
      <w:r>
        <w:t xml:space="preserve">сведения о государственных и ведомственных наградах</w:t>
      </w:r>
      <w:r>
        <w:t xml:space="preserve">;</w:t>
      </w:r>
      <w:r/>
    </w:p>
    <w:p>
      <w:pPr>
        <w:pStyle w:val="943"/>
        <w:numPr>
          <w:ilvl w:val="0"/>
          <w:numId w:val="11"/>
        </w:numPr>
      </w:pPr>
      <w:r>
        <w:t xml:space="preserve">сведения о почетных званиях</w:t>
      </w:r>
      <w:r>
        <w:t xml:space="preserve">;</w:t>
      </w:r>
      <w:r/>
    </w:p>
    <w:p>
      <w:pPr>
        <w:pStyle w:val="943"/>
        <w:numPr>
          <w:ilvl w:val="0"/>
          <w:numId w:val="11"/>
        </w:numPr>
      </w:pPr>
      <w:r>
        <w:t xml:space="preserve">ученая степень</w:t>
      </w:r>
      <w:r>
        <w:t xml:space="preserve">;</w:t>
      </w:r>
      <w:r/>
    </w:p>
    <w:p>
      <w:pPr>
        <w:pStyle w:val="943"/>
        <w:numPr>
          <w:ilvl w:val="0"/>
          <w:numId w:val="11"/>
        </w:numPr>
      </w:pPr>
      <w:r>
        <w:t xml:space="preserve">сведения о социальных льготах, на которые работник имеет право в соответствии с законодательством</w:t>
      </w:r>
      <w:r>
        <w:t xml:space="preserve">;</w:t>
      </w:r>
      <w:r/>
    </w:p>
    <w:p>
      <w:pPr>
        <w:pStyle w:val="943"/>
        <w:numPr>
          <w:ilvl w:val="0"/>
          <w:numId w:val="11"/>
        </w:numPr>
      </w:pPr>
      <w:r>
        <w:t xml:space="preserve">данные об отпусках</w:t>
      </w:r>
      <w:r>
        <w:t xml:space="preserve">;</w:t>
      </w:r>
      <w:r/>
    </w:p>
    <w:p>
      <w:pPr>
        <w:pStyle w:val="943"/>
        <w:numPr>
          <w:ilvl w:val="0"/>
          <w:numId w:val="11"/>
        </w:numPr>
      </w:pPr>
      <w:r>
        <w:t xml:space="preserve">сведения о владении иностранными языками</w:t>
      </w:r>
      <w:r>
        <w:t xml:space="preserve">.</w:t>
      </w:r>
      <w:r/>
    </w:p>
    <w:p>
      <w:pPr>
        <w:pStyle w:val="905"/>
        <w:ind w:left="0"/>
        <w:tabs>
          <w:tab w:val="num" w:pos="1276" w:leader="none"/>
          <w:tab w:val="clear" w:pos="1865" w:leader="none"/>
        </w:tabs>
      </w:pPr>
      <w:r>
        <w:t xml:space="preserve">Заявители</w:t>
      </w:r>
      <w:r>
        <w:t xml:space="preserve">:</w:t>
      </w:r>
      <w:r/>
    </w:p>
    <w:p>
      <w:pPr>
        <w:pStyle w:val="943"/>
        <w:numPr>
          <w:ilvl w:val="0"/>
          <w:numId w:val="11"/>
        </w:numPr>
      </w:pPr>
      <w:r>
        <w:t xml:space="preserve">ФИО</w:t>
      </w:r>
      <w:r>
        <w:t xml:space="preserve">;</w:t>
      </w:r>
      <w:r/>
    </w:p>
    <w:p>
      <w:pPr>
        <w:pStyle w:val="943"/>
        <w:numPr>
          <w:ilvl w:val="0"/>
          <w:numId w:val="11"/>
        </w:numPr>
      </w:pPr>
      <w:r>
        <w:t xml:space="preserve">адрес проживания</w:t>
      </w:r>
      <w:r>
        <w:t xml:space="preserve">;</w:t>
      </w:r>
      <w:r/>
    </w:p>
    <w:p>
      <w:pPr>
        <w:pStyle w:val="943"/>
        <w:numPr>
          <w:ilvl w:val="0"/>
          <w:numId w:val="11"/>
        </w:numPr>
      </w:pPr>
      <w:r>
        <w:t xml:space="preserve">контактные телефоны</w:t>
      </w:r>
      <w:r>
        <w:t xml:space="preserve">;</w:t>
      </w:r>
      <w:r/>
    </w:p>
    <w:p>
      <w:pPr>
        <w:pStyle w:val="943"/>
        <w:numPr>
          <w:ilvl w:val="0"/>
          <w:numId w:val="11"/>
        </w:numPr>
      </w:pPr>
      <w:r>
        <w:t xml:space="preserve">иные сведения, содержащиеся в обращении</w:t>
      </w:r>
      <w:r>
        <w:t xml:space="preserve">;</w:t>
      </w:r>
      <w:r/>
    </w:p>
    <w:p>
      <w:pPr>
        <w:pStyle w:val="943"/>
        <w:numPr>
          <w:ilvl w:val="0"/>
          <w:numId w:val="11"/>
        </w:numPr>
      </w:pPr>
      <w:r>
        <w:t xml:space="preserve">данные документа, удостоверяющего личность</w:t>
      </w:r>
      <w:r>
        <w:t xml:space="preserve">.</w:t>
      </w:r>
      <w:r/>
    </w:p>
    <w:p>
      <w:pPr>
        <w:pStyle w:val="903"/>
        <w:ind w:left="0"/>
        <w:outlineLvl w:val="0"/>
      </w:pPr>
      <w:r/>
      <w:bookmarkStart w:id="6" w:name="h.e0fbisjyeewx"/>
      <w:r/>
      <w:bookmarkEnd w:id="5"/>
      <w:r/>
      <w:bookmarkEnd w:id="6"/>
      <w:r>
        <w:t xml:space="preserve">Порядок и условия</w:t>
      </w:r>
      <w:r>
        <w:t xml:space="preserve"> обработк</w:t>
      </w:r>
      <w:r>
        <w:t xml:space="preserve">и</w:t>
      </w:r>
      <w:r>
        <w:t xml:space="preserve"> персональных данных</w:t>
      </w:r>
      <w:r/>
    </w:p>
    <w:p>
      <w:pPr>
        <w:pStyle w:val="908"/>
        <w:ind w:left="0"/>
        <w:tabs>
          <w:tab w:val="num" w:pos="1276" w:leader="none"/>
          <w:tab w:val="clear" w:pos="1865" w:leader="none"/>
        </w:tabs>
        <w:outlineLvl w:val="1"/>
      </w:pPr>
      <w:r/>
      <w:bookmarkStart w:id="7" w:name="h.6o0ov0spcopj"/>
      <w:r/>
      <w:bookmarkEnd w:id="7"/>
      <w:r>
        <w:t xml:space="preserve">Принципы обработки персональных данных</w:t>
      </w:r>
      <w:r/>
    </w:p>
    <w:p>
      <w:pPr>
        <w:pStyle w:val="918"/>
      </w:pPr>
      <w:r>
        <w:t xml:space="preserve">Обработка персональных данных</w:t>
      </w:r>
      <w:r>
        <w:t xml:space="preserve"> осуществляется </w:t>
      </w:r>
      <w:r>
        <w:t xml:space="preserve">Учреждением </w:t>
      </w:r>
      <w:r>
        <w:t xml:space="preserve">в соответствии со следующими принципами:</w:t>
      </w:r>
      <w:r/>
    </w:p>
    <w:p>
      <w:pPr>
        <w:pStyle w:val="890"/>
      </w:pPr>
      <w:r>
        <w:t xml:space="preserve">обработка персональных данных осуществляется на законной и справедливой основе;</w:t>
      </w:r>
      <w:r/>
    </w:p>
    <w:p>
      <w:pPr>
        <w:pStyle w:val="890"/>
      </w:pPr>
      <w:r>
        <w:t xml:space="preserve">обработка персональных данных ограничива</w:t>
      </w:r>
      <w:r>
        <w:t xml:space="preserve">е</w:t>
      </w:r>
      <w:r>
        <w:t xml:space="preserve">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p>
    <w:p>
      <w:pPr>
        <w:pStyle w:val="890"/>
      </w:pPr>
      <w:r>
        <w:t xml:space="preserve">не допускается объединение баз данных, содержащих персональные данные, обработка которых осуществляется в целях, несовместимых между собой;</w:t>
      </w:r>
      <w:r/>
    </w:p>
    <w:p>
      <w:pPr>
        <w:pStyle w:val="890"/>
      </w:pPr>
      <w:r>
        <w:t xml:space="preserve">обработке подлежат только персональные данные, которые отвечают целям их обработки;</w:t>
      </w:r>
      <w:r/>
    </w:p>
    <w:p>
      <w:pPr>
        <w:pStyle w:val="890"/>
      </w:pPr>
      <w: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r/>
    </w:p>
    <w:p>
      <w:pPr>
        <w:pStyle w:val="890"/>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t xml:space="preserve">Учреждение</w:t>
      </w:r>
      <w:r>
        <w:t xml:space="preserve"> принимает необходимые меры либо обеспечивает их принятие по удалению или уточнению неполных или неточных данных;</w:t>
      </w:r>
      <w:r/>
    </w:p>
    <w:p>
      <w:pPr>
        <w:pStyle w:val="890"/>
      </w:pPr>
      <w: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w:t>
      </w:r>
      <w:r>
        <w:t xml:space="preserve">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w:t>
      </w:r>
      <w:r>
        <w:t xml:space="preserve">по достижении целей обработки или в случае утраты необходимости в достижении этих целей, если иное не предусмотрено федеральным законом.</w:t>
      </w:r>
      <w:r/>
    </w:p>
    <w:p>
      <w:pPr>
        <w:pStyle w:val="908"/>
        <w:ind w:left="0"/>
        <w:keepNext/>
        <w:tabs>
          <w:tab w:val="num" w:pos="1276" w:leader="none"/>
          <w:tab w:val="clear" w:pos="1865" w:leader="none"/>
        </w:tabs>
        <w:outlineLvl w:val="1"/>
      </w:pPr>
      <w:r/>
      <w:bookmarkStart w:id="8" w:name="h.ih5rp56m6uft"/>
      <w:r/>
      <w:bookmarkEnd w:id="8"/>
      <w:r>
        <w:t xml:space="preserve">Условия обработки персональных данных</w:t>
      </w:r>
      <w:r/>
    </w:p>
    <w:p>
      <w:pPr>
        <w:pStyle w:val="918"/>
      </w:pPr>
      <w:r>
        <w:t xml:space="preserve">Условия обработки персональных данных, отличные от получения согласия субъекта персональных данных на обработку его персональных данных</w:t>
      </w:r>
      <w:r>
        <w:t xml:space="preserve">,</w:t>
      </w:r>
      <w:r>
        <w:t xml:space="preserve"> являются альтернативными.</w:t>
      </w:r>
      <w:r/>
    </w:p>
    <w:p>
      <w:pPr>
        <w:pStyle w:val="931"/>
        <w:ind w:left="0"/>
        <w:keepNext/>
        <w:outlineLvl w:val="2"/>
      </w:pPr>
      <w:r/>
      <w:bookmarkStart w:id="9" w:name="h.23b2hmom1fyk"/>
      <w:r/>
      <w:bookmarkEnd w:id="9"/>
      <w:r>
        <w:t xml:space="preserve">Условия обработки специальных категорий персональных данных</w:t>
      </w:r>
      <w:r/>
    </w:p>
    <w:p>
      <w:pPr>
        <w:pStyle w:val="918"/>
      </w:pPr>
      <w: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t xml:space="preserve">Учреждением</w:t>
      </w:r>
      <w:r>
        <w:t xml:space="preserve"> не производится.</w:t>
      </w:r>
      <w:r/>
    </w:p>
    <w:p>
      <w:pPr>
        <w:pStyle w:val="931"/>
        <w:ind w:left="0"/>
        <w:keepNext/>
        <w:outlineLvl w:val="2"/>
      </w:pPr>
      <w:r>
        <w:t xml:space="preserve">Условия обработки биометрических персональных данных</w:t>
      </w:r>
      <w:r/>
    </w:p>
    <w:p>
      <w:pPr>
        <w:pStyle w:val="918"/>
      </w:pPr>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t xml:space="preserve">Учреждением</w:t>
      </w:r>
      <w:r>
        <w:t xml:space="preserve"> для установления личности субъекта персональных данных</w:t>
      </w:r>
      <w:r>
        <w:t xml:space="preserve">, </w:t>
      </w:r>
      <w:r>
        <w:t xml:space="preserve">Учреждением</w:t>
      </w:r>
      <w:r>
        <w:t xml:space="preserve"> не обрабатываются.</w:t>
      </w:r>
      <w:r/>
    </w:p>
    <w:p>
      <w:pPr>
        <w:pStyle w:val="931"/>
        <w:ind w:left="0"/>
        <w:keepNext/>
        <w:outlineLvl w:val="2"/>
      </w:pPr>
      <w:r/>
      <w:bookmarkStart w:id="10" w:name="h.u9wpeu9y8dqq"/>
      <w:r/>
      <w:bookmarkEnd w:id="10"/>
      <w:r>
        <w:t xml:space="preserve">Условия обработки иных категорий персональных данных</w:t>
      </w:r>
      <w:r/>
    </w:p>
    <w:p>
      <w:pPr>
        <w:pStyle w:val="918"/>
      </w:pPr>
      <w:r>
        <w:t xml:space="preserve">Обработка иных категорий персональных данных осуществляется </w:t>
      </w:r>
      <w:r>
        <w:t xml:space="preserve">Учреждением </w:t>
      </w:r>
      <w:r>
        <w:t xml:space="preserve">с соблюдением следующих условий:</w:t>
      </w:r>
      <w:r/>
    </w:p>
    <w:p>
      <w:pPr>
        <w:pStyle w:val="890"/>
      </w:pPr>
      <w:r>
        <w:t xml:space="preserve">обработка п</w:t>
      </w:r>
      <w:r>
        <w:t xml:space="preserve">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w:t>
      </w:r>
      <w:r>
        <w:t xml:space="preserve">;</w:t>
      </w:r>
      <w:r/>
    </w:p>
    <w:p>
      <w:pPr>
        <w:pStyle w:val="890"/>
      </w:pPr>
      <w: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w:t>
      </w:r>
      <w:r>
        <w:t xml:space="preserve">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w:t>
      </w:r>
      <w:r>
        <w:t xml:space="preserve">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t xml:space="preserve">.</w:t>
      </w:r>
      <w:r/>
    </w:p>
    <w:p>
      <w:pPr>
        <w:pStyle w:val="931"/>
        <w:ind w:left="0"/>
        <w:keepNext/>
        <w:outlineLvl w:val="2"/>
      </w:pPr>
      <w:r/>
      <w:bookmarkStart w:id="11" w:name="h.dmbr2yy24f6e"/>
      <w:r/>
      <w:bookmarkEnd w:id="11"/>
      <w:r>
        <w:t xml:space="preserve">Поручение обработки персональных данных</w:t>
      </w:r>
      <w:r/>
    </w:p>
    <w:p>
      <w:pPr>
        <w:pStyle w:val="907"/>
        <w:ind w:left="0"/>
      </w:pPr>
      <w:r>
        <w:t xml:space="preserve">Учреждение</w:t>
      </w:r>
      <w:r>
        <w:t xml:space="preserve"> вправе поручить обработку персональных данных другому лицу с согласия субъекта персональны</w:t>
      </w:r>
      <w:r>
        <w:t xml:space="preserve">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t xml:space="preserve"> – </w:t>
      </w:r>
      <w:r>
        <w:t xml:space="preserve">п</w:t>
      </w:r>
      <w:r>
        <w:t xml:space="preserve">оручение).</w:t>
      </w:r>
      <w:r/>
    </w:p>
    <w:p>
      <w:pPr>
        <w:pStyle w:val="907"/>
        <w:ind w:left="0"/>
      </w:pPr>
      <w:r>
        <w:t xml:space="preserve">Учреждение</w:t>
      </w:r>
      <w:r>
        <w:t xml:space="preserve"> поручает обработку следующих персональных данных:</w:t>
      </w:r>
      <w:r/>
    </w:p>
    <w:p>
      <w:pPr>
        <w:pStyle w:val="890"/>
      </w:pPr>
      <w:r>
        <w:t xml:space="preserve">Муниципальному казенному учреждению «Централизованная бухгалтерия Кизнерского района» </w:t>
      </w:r>
      <w:r>
        <w:t xml:space="preserve">(</w:t>
      </w:r>
      <w:r>
        <w:t xml:space="preserve">адрес: </w:t>
      </w:r>
      <w:r>
        <w:t xml:space="preserve">427710, Удмуртская Республика, Кизнерский р-н, п Кизнер, Кооперативная ул, д. 10</w:t>
      </w:r>
      <w:r>
        <w:t xml:space="preserve">)</w:t>
      </w:r>
      <w:r>
        <w:t xml:space="preserve">: </w:t>
      </w:r>
      <w:r>
        <w:t xml:space="preserve">ФИО; ИНН; СНИЛС; </w:t>
      </w:r>
      <w:r>
        <w:t xml:space="preserve">реквизиты трудового договора; дата рождения; стаж работы; адрес; место работы; структурное подразделение; должность; размер оклада; размер надбавки; данные об отпусках; данные о командировках; иные сведения, необходимые в целях ведения бухгалтерского учета</w:t>
      </w:r>
      <w:r>
        <w:t xml:space="preserve">.</w:t>
      </w:r>
      <w:r/>
    </w:p>
    <w:p>
      <w:pPr>
        <w:pStyle w:val="907"/>
        <w:ind w:left="0"/>
      </w:pPr>
      <w:r>
        <w:t xml:space="preserve">Лицо, осуществляющее обработку персональных данных по поручению </w:t>
      </w:r>
      <w:r>
        <w:t xml:space="preserve">Учреждения</w:t>
      </w:r>
      <w:r>
        <w:t xml:space="preserve">, соблюдает принципы и правила обработки персональных данных, предусмотренные настоящей Политикой. В поручении </w:t>
      </w:r>
      <w:r>
        <w:t xml:space="preserve">Учреждения</w:t>
      </w:r>
      <w:r>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t xml:space="preserve"> способы</w:t>
      </w:r>
      <w:r>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r/>
    </w:p>
    <w:p>
      <w:pPr>
        <w:pStyle w:val="907"/>
        <w:ind w:left="0"/>
      </w:pPr>
      <w: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t xml:space="preserve">Учреждение</w:t>
      </w:r>
      <w:r>
        <w:t xml:space="preserve">. Лицо, осуществляющее обработку персональных данных по поручению </w:t>
      </w:r>
      <w:r>
        <w:t xml:space="preserve">Учреждения</w:t>
      </w:r>
      <w:r>
        <w:t xml:space="preserve">, несет ответственность перед </w:t>
      </w:r>
      <w:r>
        <w:t xml:space="preserve">Учреждением</w:t>
      </w:r>
      <w:r>
        <w:t xml:space="preserve">.</w:t>
      </w:r>
      <w:r/>
    </w:p>
    <w:p>
      <w:pPr>
        <w:pStyle w:val="931"/>
        <w:ind w:left="0"/>
        <w:keepNext/>
        <w:outlineLvl w:val="2"/>
      </w:pPr>
      <w:r>
        <w:t xml:space="preserve">Передача персональных данных</w:t>
      </w:r>
      <w:r/>
    </w:p>
    <w:p>
      <w:pPr>
        <w:pStyle w:val="907"/>
        <w:ind w:left="0"/>
      </w:pPr>
      <w:r>
        <w:t xml:space="preserve">Учреждение</w:t>
      </w:r>
      <w: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r/>
    </w:p>
    <w:p>
      <w:pPr>
        <w:pStyle w:val="908"/>
        <w:ind w:left="0"/>
        <w:keepNext/>
        <w:tabs>
          <w:tab w:val="num" w:pos="1276" w:leader="none"/>
          <w:tab w:val="clear" w:pos="1865" w:leader="none"/>
        </w:tabs>
        <w:outlineLvl w:val="1"/>
      </w:pPr>
      <w:r/>
      <w:bookmarkStart w:id="12" w:name="h.fxe4gs86mi16"/>
      <w:r/>
      <w:bookmarkEnd w:id="12"/>
      <w:r>
        <w:t xml:space="preserve">Конфиденциальность персональных данных</w:t>
      </w:r>
      <w:r/>
    </w:p>
    <w:p>
      <w:pPr>
        <w:pStyle w:val="905"/>
        <w:ind w:left="0"/>
        <w:tabs>
          <w:tab w:val="num" w:pos="1276" w:leader="none"/>
          <w:tab w:val="clear" w:pos="1865" w:leader="none"/>
        </w:tabs>
      </w:pPr>
      <w:r>
        <w:t xml:space="preserve">Сотрудники </w:t>
      </w:r>
      <w:r>
        <w:t xml:space="preserve">Учреждения</w:t>
      </w:r>
      <w: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p>
    <w:p>
      <w:pPr>
        <w:pStyle w:val="908"/>
        <w:ind w:left="0"/>
        <w:keepNext/>
        <w:tabs>
          <w:tab w:val="num" w:pos="1276" w:leader="none"/>
          <w:tab w:val="clear" w:pos="1865" w:leader="none"/>
        </w:tabs>
        <w:outlineLvl w:val="1"/>
      </w:pPr>
      <w:r/>
      <w:bookmarkStart w:id="13" w:name="h.jb54pbe81f5w"/>
      <w:r/>
      <w:bookmarkEnd w:id="13"/>
      <w:r>
        <w:t xml:space="preserve">Общедоступные источники персональных данных</w:t>
      </w:r>
      <w:r/>
    </w:p>
    <w:p>
      <w:pPr>
        <w:pStyle w:val="905"/>
        <w:ind w:left="0"/>
        <w:tabs>
          <w:tab w:val="left" w:pos="1276" w:leader="none"/>
          <w:tab w:val="clear" w:pos="1865" w:leader="none"/>
        </w:tabs>
      </w:pPr>
      <w:r>
        <w:t xml:space="preserve">Учреждение</w:t>
      </w:r>
      <w:r>
        <w:t xml:space="preserve"> не созда</w:t>
      </w:r>
      <w:r>
        <w:t xml:space="preserve">е</w:t>
      </w:r>
      <w:r>
        <w:t xml:space="preserve">т общедоступные источники персональных данных.</w:t>
      </w:r>
      <w:r/>
    </w:p>
    <w:p>
      <w:pPr>
        <w:pStyle w:val="908"/>
        <w:ind w:left="0"/>
        <w:keepNext/>
        <w:widowControl/>
        <w:tabs>
          <w:tab w:val="num" w:pos="1276" w:leader="none"/>
          <w:tab w:val="clear" w:pos="1865" w:leader="none"/>
        </w:tabs>
        <w:outlineLvl w:val="1"/>
      </w:pPr>
      <w:r/>
      <w:bookmarkStart w:id="14" w:name="h.wsovkk2g2ao7"/>
      <w:r/>
      <w:bookmarkEnd w:id="14"/>
      <w:r>
        <w:t xml:space="preserve">Согласие субъекта персональных данных на обработку его персональных данных</w:t>
      </w:r>
      <w:r/>
    </w:p>
    <w:p>
      <w:pPr>
        <w:pStyle w:val="905"/>
        <w:ind w:left="0"/>
        <w:tabs>
          <w:tab w:val="num" w:pos="1276" w:leader="none"/>
          <w:tab w:val="clear" w:pos="1865" w:leader="none"/>
        </w:tabs>
      </w:pPr>
      <w:r>
        <w:t xml:space="preserve">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t xml:space="preserve">а</w:t>
      </w:r>
      <w:r>
        <w:t xml:space="preserve">ботку его персональных данных.</w:t>
      </w:r>
      <w:r/>
    </w:p>
    <w:p>
      <w:pPr>
        <w:pStyle w:val="905"/>
        <w:ind w:left="0"/>
        <w:tabs>
          <w:tab w:val="num" w:pos="1276" w:leader="none"/>
          <w:tab w:val="clear" w:pos="1865" w:leader="none"/>
        </w:tabs>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t xml:space="preserve">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w:t>
      </w:r>
      <w:r>
        <w:t xml:space="preserve">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t xml:space="preserve">Учреждением</w:t>
      </w:r>
      <w:r>
        <w:t xml:space="preserve">.</w:t>
      </w:r>
      <w:r/>
    </w:p>
    <w:p>
      <w:pPr>
        <w:pStyle w:val="905"/>
        <w:ind w:left="0"/>
        <w:tabs>
          <w:tab w:val="num" w:pos="1276" w:leader="none"/>
          <w:tab w:val="clear" w:pos="1865" w:leader="none"/>
        </w:tabs>
      </w:pPr>
      <w: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t xml:space="preserve">Учреждение</w:t>
      </w:r>
      <w: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r/>
    </w:p>
    <w:p>
      <w:pPr>
        <w:pStyle w:val="905"/>
        <w:ind w:left="0"/>
        <w:tabs>
          <w:tab w:val="num" w:pos="1276" w:leader="none"/>
          <w:tab w:val="clear" w:pos="1865" w:leader="none"/>
        </w:tabs>
      </w:pPr>
      <w: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t xml:space="preserve">Учреждение</w:t>
      </w:r>
      <w:r>
        <w:t xml:space="preserve">.</w:t>
      </w:r>
      <w:r/>
    </w:p>
    <w:p>
      <w:pPr>
        <w:pStyle w:val="905"/>
        <w:ind w:left="0"/>
        <w:tabs>
          <w:tab w:val="num" w:pos="1276" w:leader="none"/>
          <w:tab w:val="clear" w:pos="1865" w:leader="none"/>
        </w:tabs>
      </w:pPr>
      <w:r>
        <w:t xml:space="preserve">В случаях, предусмотренных фед</w:t>
      </w:r>
      <w:r>
        <w:t xml:space="preserve">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w:t>
      </w:r>
      <w:r>
        <w:t xml:space="preserve">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p>
    <w:p>
      <w:pPr>
        <w:pStyle w:val="918"/>
      </w:pPr>
      <w: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p>
    <w:p>
      <w:pPr>
        <w:pStyle w:val="918"/>
      </w:pPr>
      <w:r>
        <w:t xml:space="preserve">2) фамилию, имя, отчество, адрес представителя субъекта персональных данных, номер основного документа, удо</w:t>
      </w:r>
      <w:r>
        <w:t xml:space="preserve">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p>
    <w:p>
      <w:pPr>
        <w:pStyle w:val="918"/>
      </w:pPr>
      <w:r>
        <w:t xml:space="preserve">3) наименование или </w:t>
      </w:r>
      <w:r>
        <w:t xml:space="preserve">фамилию, имя, отчество и адрес</w:t>
      </w:r>
      <w:r>
        <w:t xml:space="preserve"> Оператора</w:t>
      </w:r>
      <w:r>
        <w:t xml:space="preserve">;</w:t>
      </w:r>
      <w:r/>
    </w:p>
    <w:p>
      <w:pPr>
        <w:pStyle w:val="918"/>
      </w:pPr>
      <w:r>
        <w:t xml:space="preserve">4) цель обработки персональных данных;</w:t>
      </w:r>
      <w:r/>
    </w:p>
    <w:p>
      <w:pPr>
        <w:pStyle w:val="918"/>
      </w:pPr>
      <w:r>
        <w:t xml:space="preserve">5) перечень персональных данных, на обработку которых дается согласие субъекта персональных данных;</w:t>
      </w:r>
      <w:r/>
    </w:p>
    <w:p>
      <w:pPr>
        <w:pStyle w:val="918"/>
      </w:pPr>
      <w:r>
        <w:t xml:space="preserve">6) наименование или фамилию, имя, отчество и адрес лица, осуществляющего обработку персональных дан</w:t>
      </w:r>
      <w:r>
        <w:t xml:space="preserve">ных по поручению </w:t>
      </w:r>
      <w:r>
        <w:t xml:space="preserve">Учреждения</w:t>
      </w:r>
      <w:r>
        <w:t xml:space="preserve">, если обработка будет поручена такому лицу;</w:t>
      </w:r>
      <w:r/>
    </w:p>
    <w:p>
      <w:pPr>
        <w:pStyle w:val="918"/>
      </w:pPr>
      <w:r>
        <w:t xml:space="preserve">7) перечень действий с персональными данными, на совершение которых дается согласи</w:t>
      </w:r>
      <w:r>
        <w:t xml:space="preserve">е, общее описание используемых </w:t>
      </w:r>
      <w:r>
        <w:t xml:space="preserve">Учреждением</w:t>
      </w:r>
      <w:r>
        <w:t xml:space="preserve"> способов обработки персональных данных;</w:t>
      </w:r>
      <w:r/>
    </w:p>
    <w:p>
      <w:pPr>
        <w:pStyle w:val="918"/>
      </w:pPr>
      <w: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r/>
    </w:p>
    <w:p>
      <w:pPr>
        <w:pStyle w:val="918"/>
      </w:pPr>
      <w:r>
        <w:t xml:space="preserve">9) подпись субъекта персональных данных</w:t>
      </w:r>
      <w:r>
        <w:rPr>
          <w:sz w:val="24"/>
          <w:highlight w:val="white"/>
        </w:rPr>
        <w:t xml:space="preserve">.</w:t>
      </w:r>
      <w:r/>
    </w:p>
    <w:p>
      <w:pPr>
        <w:pStyle w:val="905"/>
        <w:ind w:left="0"/>
        <w:tabs>
          <w:tab w:val="num" w:pos="1276" w:leader="none"/>
          <w:tab w:val="clear" w:pos="1865" w:leader="none"/>
        </w:tabs>
      </w:pPr>
      <w:r>
        <w:t xml:space="preserve">Порядок получения в форме электронного документа согласия субъекта персональных данных на обработку е</w:t>
      </w:r>
      <w:r>
        <w:t xml:space="preserve">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p>
    <w:p>
      <w:pPr>
        <w:pStyle w:val="905"/>
        <w:ind w:left="0"/>
        <w:tabs>
          <w:tab w:val="num" w:pos="1276" w:leader="none"/>
          <w:tab w:val="clear" w:pos="1865" w:leader="none"/>
        </w:tabs>
      </w:pPr>
      <w:r>
        <w:t xml:space="preserve">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p>
    <w:p>
      <w:pPr>
        <w:pStyle w:val="905"/>
        <w:ind w:left="0"/>
        <w:tabs>
          <w:tab w:val="num" w:pos="1276" w:leader="none"/>
          <w:tab w:val="clear" w:pos="1865" w:leader="none"/>
        </w:tabs>
      </w:pPr>
      <w:r>
        <w:t xml:space="preserve">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p>
    <w:p>
      <w:pPr>
        <w:pStyle w:val="905"/>
        <w:ind w:left="0"/>
        <w:tabs>
          <w:tab w:val="num" w:pos="1276" w:leader="none"/>
          <w:tab w:val="clear" w:pos="1865" w:leader="none"/>
        </w:tabs>
      </w:pPr>
      <w:r>
        <w:t xml:space="preserve">Персональные данные могут быть получены </w:t>
      </w:r>
      <w:r>
        <w:t xml:space="preserve">Учреждением</w:t>
      </w:r>
      <w:r>
        <w:t xml:space="preserve"> от лица, не являющегося субъектом персональных данных, при условии предоставления </w:t>
      </w:r>
      <w:r>
        <w:t xml:space="preserve">Учреждению</w:t>
      </w:r>
      <w:r>
        <w:t xml:space="preserve"> подтверждения наличия альтернативных условий обработки информации.</w:t>
      </w:r>
      <w:r/>
    </w:p>
    <w:p>
      <w:pPr>
        <w:pStyle w:val="908"/>
        <w:ind w:left="0"/>
        <w:keepNext/>
        <w:tabs>
          <w:tab w:val="num" w:pos="1276" w:leader="none"/>
          <w:tab w:val="clear" w:pos="1865" w:leader="none"/>
        </w:tabs>
        <w:outlineLvl w:val="1"/>
      </w:pPr>
      <w:r/>
      <w:bookmarkStart w:id="15" w:name="h.vv8xy3qi4xg5"/>
      <w:r/>
      <w:bookmarkEnd w:id="15"/>
      <w:r>
        <w:t xml:space="preserve">Трансграничная передача персональных данных</w:t>
      </w:r>
      <w:r/>
    </w:p>
    <w:p>
      <w:pPr>
        <w:pStyle w:val="905"/>
        <w:ind w:left="0"/>
        <w:tabs>
          <w:tab w:val="num" w:pos="1276" w:leader="none"/>
          <w:tab w:val="clear" w:pos="1865" w:leader="none"/>
        </w:tabs>
        <w:rPr>
          <w:i/>
        </w:rPr>
      </w:pPr>
      <w:r>
        <w:t xml:space="preserve">Трансграничная передача персональных данных </w:t>
      </w:r>
      <w:r>
        <w:t xml:space="preserve">Учреждением</w:t>
      </w:r>
      <w:r>
        <w:t xml:space="preserve"> не осуществляется.</w:t>
      </w:r>
      <w:r/>
    </w:p>
    <w:p>
      <w:pPr>
        <w:pStyle w:val="908"/>
        <w:ind w:left="0"/>
        <w:keepNext/>
        <w:tabs>
          <w:tab w:val="num" w:pos="1276" w:leader="none"/>
          <w:tab w:val="clear" w:pos="1865" w:leader="none"/>
        </w:tabs>
        <w:outlineLvl w:val="1"/>
      </w:pPr>
      <w:r>
        <w:t xml:space="preserve">Особенности обработки персональных данных</w:t>
      </w:r>
      <w:r>
        <w:t xml:space="preserve">, </w:t>
      </w:r>
      <w:r>
        <w:t xml:space="preserve">разрешённых субъектом персональных данных для распространения.</w:t>
      </w:r>
      <w:r/>
    </w:p>
    <w:p>
      <w:pPr>
        <w:pStyle w:val="905"/>
        <w:ind w:left="0"/>
        <w:tabs>
          <w:tab w:val="num" w:pos="1276" w:leader="none"/>
          <w:tab w:val="clear" w:pos="1865" w:leader="none"/>
        </w:tabs>
      </w:pPr>
      <w:r>
        <w:t xml:space="preserve">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r/>
    </w:p>
    <w:p>
      <w:pPr>
        <w:pStyle w:val="905"/>
        <w:ind w:left="0"/>
        <w:tabs>
          <w:tab w:val="num" w:pos="1418" w:leader="none"/>
          <w:tab w:val="clear" w:pos="1865" w:leader="none"/>
        </w:tabs>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p>
    <w:p>
      <w:pPr>
        <w:pStyle w:val="905"/>
        <w:ind w:left="0"/>
        <w:tabs>
          <w:tab w:val="num" w:pos="1418" w:leader="none"/>
          <w:tab w:val="clear" w:pos="1865" w:leader="none"/>
        </w:tabs>
      </w:pPr>
      <w:r>
        <w:t xml:space="preserve">Согласие содержит перечень персональных данных </w:t>
      </w:r>
      <w:r>
        <w:t xml:space="preserve">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 xml:space="preserve">.</w:t>
      </w:r>
      <w:r/>
    </w:p>
    <w:p>
      <w:pPr>
        <w:pStyle w:val="905"/>
        <w:ind w:left="0"/>
        <w:tabs>
          <w:tab w:val="num" w:pos="1418" w:leader="none"/>
          <w:tab w:val="clear" w:pos="1865" w:leader="none"/>
        </w:tabs>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t xml:space="preserve">Учреждению</w:t>
      </w:r>
      <w:r>
        <w:t xml:space="preserve">.</w:t>
      </w:r>
      <w:r/>
    </w:p>
    <w:p>
      <w:pPr>
        <w:pStyle w:val="905"/>
        <w:ind w:left="0"/>
        <w:tabs>
          <w:tab w:val="num" w:pos="1418" w:leader="none"/>
          <w:tab w:val="clear" w:pos="1865" w:leader="none"/>
        </w:tabs>
      </w:pPr>
      <w:r>
        <w:t xml:space="preserve">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r/>
    </w:p>
    <w:p>
      <w:pPr>
        <w:pStyle w:val="905"/>
        <w:ind w:left="0"/>
        <w:tabs>
          <w:tab w:val="num" w:pos="1418" w:leader="none"/>
          <w:tab w:val="clear" w:pos="1865" w:leader="none"/>
        </w:tabs>
      </w:pPr>
      <w: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t xml:space="preserve">Учреждением</w:t>
      </w:r>
      <w:r>
        <w:t xml:space="preserve"> неограниченному кругу лиц, а также запреты на обработку или условия обработки (кроме получения доступа) этих персональных </w:t>
      </w:r>
      <w:r>
        <w:t xml:space="preserve">данных неограниченным кругом лиц. Отказ </w:t>
      </w:r>
      <w:r>
        <w:t xml:space="preserve">Учреждения</w:t>
      </w:r>
      <w:r>
        <w:t xml:space="preserve"> в установлении субъектом персональных данных запретов и условий, предусмотренных статьей </w:t>
      </w:r>
      <w:r>
        <w:t xml:space="preserve">9 Федерального закона </w:t>
      </w:r>
      <w:r>
        <w:t xml:space="preserve">«</w:t>
      </w:r>
      <w:r>
        <w:t xml:space="preserve">О персональных данных</w:t>
      </w:r>
      <w:r>
        <w:t xml:space="preserve">»</w:t>
      </w:r>
      <w:r>
        <w:t xml:space="preserve">, не допускается</w:t>
      </w:r>
      <w:r>
        <w:t xml:space="preserve">.</w:t>
      </w:r>
      <w:r/>
    </w:p>
    <w:p>
      <w:pPr>
        <w:pStyle w:val="905"/>
        <w:ind w:left="0"/>
        <w:tabs>
          <w:tab w:val="num" w:pos="1418" w:leader="none"/>
          <w:tab w:val="clear" w:pos="1865" w:leader="none"/>
        </w:tabs>
      </w:pPr>
      <w: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w:t>
      </w:r>
      <w:r>
        <w:t xml:space="preserve">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r/>
    </w:p>
    <w:p>
      <w:pPr>
        <w:pStyle w:val="905"/>
        <w:ind w:left="0"/>
        <w:tabs>
          <w:tab w:val="num" w:pos="1418" w:leader="none"/>
          <w:tab w:val="clear" w:pos="1865" w:leader="none"/>
        </w:tabs>
      </w:pPr>
      <w:r>
        <w:t xml:space="preserve">Передача (распространение, предоставление, доступ) персональных данных, разрешенных субъ</w:t>
      </w:r>
      <w:r>
        <w:t xml:space="preserve">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w:t>
      </w:r>
      <w:r>
        <w:t xml:space="preserve">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p>
    <w:p>
      <w:pPr>
        <w:pStyle w:val="905"/>
        <w:ind w:left="0"/>
        <w:tabs>
          <w:tab w:val="num" w:pos="1418" w:leader="none"/>
          <w:tab w:val="clear" w:pos="1865" w:leader="none"/>
        </w:tabs>
      </w:pPr>
      <w:r>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t xml:space="preserve">Учреждению </w:t>
      </w:r>
      <w:r>
        <w:t xml:space="preserve">соответствующего </w:t>
      </w:r>
      <w:r>
        <w:t xml:space="preserve">требования</w:t>
      </w:r>
      <w:r>
        <w:t xml:space="preserve">.</w:t>
      </w:r>
      <w:r/>
    </w:p>
    <w:p>
      <w:pPr>
        <w:pStyle w:val="905"/>
        <w:ind w:left="0"/>
        <w:tabs>
          <w:tab w:val="num" w:pos="1560" w:leader="none"/>
          <w:tab w:val="clear" w:pos="1865" w:leader="none"/>
        </w:tabs>
      </w:pPr>
      <w:r>
        <w:t xml:space="preserve">Требования, указанные выше</w:t>
      </w:r>
      <w:r>
        <w:t xml:space="preserve">, </w:t>
      </w:r>
      <w:r>
        <w:t xml:space="preserve">не применяются в случае обработки персо</w:t>
      </w:r>
      <w:r>
        <w:t xml:space="preserve">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t xml:space="preserve">.</w:t>
      </w:r>
      <w:r/>
    </w:p>
    <w:p>
      <w:pPr>
        <w:pStyle w:val="905"/>
        <w:ind w:left="0"/>
        <w:tabs>
          <w:tab w:val="num" w:pos="1560" w:leader="none"/>
          <w:tab w:val="clear" w:pos="1865" w:leader="none"/>
        </w:tabs>
      </w:pPr>
      <w:r>
        <w:t xml:space="preserve">Учреждение</w:t>
      </w:r>
      <w:r>
        <w:t xml:space="preserve"> обрабатывает следующие персональные данные, </w:t>
      </w:r>
      <w:r>
        <w:t xml:space="preserve">распространяемые в обязательном порядке: </w:t>
      </w:r>
      <w:r/>
    </w:p>
    <w:p>
      <w:pPr>
        <w:pStyle w:val="890"/>
      </w:pPr>
      <w:r>
        <w:t xml:space="preserve">Лица, являющиеся депутатами представительного органа</w:t>
      </w:r>
      <w:r>
        <w:t xml:space="preserve"> (</w:t>
      </w:r>
      <w:r>
        <w:t xml:space="preserve">сведения о доходах, расходах, об имуществе и обязательствах имущественного характера</w:t>
      </w:r>
      <w:r>
        <w:t xml:space="preserve">)</w:t>
      </w:r>
      <w:r>
        <w:t xml:space="preserve">.</w:t>
      </w:r>
      <w:r/>
    </w:p>
    <w:p>
      <w:pPr>
        <w:pStyle w:val="908"/>
        <w:ind w:left="0"/>
        <w:keepNext/>
        <w:tabs>
          <w:tab w:val="num" w:pos="1276" w:leader="none"/>
          <w:tab w:val="clear" w:pos="1865" w:leader="none"/>
        </w:tabs>
        <w:outlineLvl w:val="1"/>
      </w:pPr>
      <w:r>
        <w:t xml:space="preserve">Особенности обработки персональных данных</w:t>
      </w:r>
      <w:r>
        <w:t xml:space="preserve">,</w:t>
      </w:r>
      <w:r>
        <w:t xml:space="preserve"> в государственных или муниципальных информационных системах персональных данных</w:t>
      </w:r>
      <w:r/>
    </w:p>
    <w:p>
      <w:pPr>
        <w:pStyle w:val="905"/>
        <w:ind w:left="0"/>
        <w:tabs>
          <w:tab w:val="num" w:pos="1276" w:leader="none"/>
          <w:tab w:val="clear" w:pos="1865" w:leader="none"/>
        </w:tabs>
      </w:pPr>
      <w:r>
        <w:t xml:space="preserve">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p>
    <w:p>
      <w:pPr>
        <w:pStyle w:val="905"/>
        <w:ind w:left="0"/>
        <w:tabs>
          <w:tab w:val="num" w:pos="1276" w:leader="none"/>
          <w:tab w:val="clear" w:pos="1865" w:leader="none"/>
        </w:tabs>
      </w:pPr>
      <w:r>
        <w:t xml:space="preserve">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w:t>
      </w:r>
      <w:r>
        <w:t xml:space="preserve">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p>
    <w:p>
      <w:pPr>
        <w:pStyle w:val="905"/>
        <w:ind w:left="0"/>
        <w:tabs>
          <w:tab w:val="num" w:pos="1276" w:leader="none"/>
          <w:tab w:val="clear" w:pos="1865" w:leader="none"/>
        </w:tabs>
      </w:pPr>
      <w:r>
        <w:t xml:space="preserve">Права и свободы человека и гражданина не могут быть ограничены по мотивам, связанным с использованием различных спос</w:t>
      </w:r>
      <w:r>
        <w:t xml:space="preserve">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w:t>
      </w:r>
      <w:r>
        <w:t xml:space="preserve">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p>
    <w:p>
      <w:pPr>
        <w:pStyle w:val="905"/>
        <w:ind w:left="0"/>
        <w:tabs>
          <w:tab w:val="num" w:pos="1276" w:leader="none"/>
          <w:tab w:val="clear" w:pos="1865" w:leader="none"/>
        </w:tabs>
      </w:pPr>
      <w:r>
        <w:t xml:space="preserve">В целях обеспечения реализации прав субъектов персональных данных в связи с</w:t>
      </w:r>
      <w:r>
        <w:t xml:space="preserve">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p>
    <w:p>
      <w:pPr>
        <w:pStyle w:val="908"/>
        <w:ind w:left="0"/>
        <w:keepNext/>
        <w:tabs>
          <w:tab w:val="num" w:pos="1276" w:leader="none"/>
          <w:tab w:val="clear" w:pos="1865" w:leader="none"/>
        </w:tabs>
        <w:outlineLvl w:val="1"/>
      </w:pPr>
      <w:r/>
      <w:bookmarkStart w:id="16" w:name="h.iageceb8f89c"/>
      <w:r/>
      <w:bookmarkEnd w:id="16"/>
      <w:r>
        <w:t xml:space="preserve">Обработка персональных данных, осуществляемая без использования средств автоматизации</w:t>
      </w:r>
      <w:r/>
    </w:p>
    <w:p>
      <w:pPr>
        <w:pStyle w:val="931"/>
        <w:ind w:left="0"/>
        <w:keepNext/>
        <w:outlineLvl w:val="2"/>
      </w:pPr>
      <w:r>
        <w:rPr>
          <w:highlight w:val="white"/>
        </w:rPr>
        <w:t xml:space="preserve">Общие</w:t>
      </w:r>
      <w:r>
        <w:t xml:space="preserve"> положения</w:t>
      </w:r>
      <w:r/>
    </w:p>
    <w:p>
      <w:pPr>
        <w:pStyle w:val="907"/>
        <w:ind w:left="0"/>
      </w:pPr>
      <w:r>
        <w:rPr>
          <w:highlight w:val="white"/>
        </w:rPr>
        <w:t xml:space="preserve">Обработка</w:t>
      </w:r>
      <w: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w:t>
      </w:r>
      <w:r>
        <w:t xml:space="preserve">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p>
    <w:p>
      <w:pPr>
        <w:pStyle w:val="931"/>
        <w:ind w:left="0"/>
        <w:keepNext/>
        <w:outlineLvl w:val="2"/>
      </w:pPr>
      <w:r>
        <w:rPr>
          <w:highlight w:val="white"/>
        </w:rPr>
        <w:t xml:space="preserve">Особенности</w:t>
      </w:r>
      <w:r>
        <w:t xml:space="preserve"> организации обработки персональных данных, осуществляемой без использования средств автоматизации</w:t>
      </w:r>
      <w:r/>
    </w:p>
    <w:p>
      <w:pPr>
        <w:pStyle w:val="907"/>
        <w:ind w:left="0"/>
      </w:pPr>
      <w:r>
        <w:rPr>
          <w:highlight w:val="white"/>
        </w:rPr>
        <w:t xml:space="preserve">Персональные</w:t>
      </w:r>
      <w: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t xml:space="preserve">материальные носители), в специальных разделах или на полях форм (бланков).</w:t>
      </w:r>
      <w:r/>
    </w:p>
    <w:p>
      <w:pPr>
        <w:pStyle w:val="907"/>
        <w:ind w:left="0"/>
      </w:pPr>
      <w:r>
        <w:t xml:space="preserve">При </w:t>
      </w:r>
      <w:r>
        <w:rPr>
          <w:highlight w:val="white"/>
        </w:rPr>
        <w:t xml:space="preserve">фиксации</w:t>
      </w:r>
      <w:r>
        <w:t xml:space="preserve"> персональных данных на материальных носителях не допускается фиксация на одном материальном носителе персональ</w:t>
      </w:r>
      <w:r>
        <w:t xml:space="preserve">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r/>
    </w:p>
    <w:p>
      <w:pPr>
        <w:pStyle w:val="907"/>
        <w:ind w:left="0"/>
      </w:pPr>
      <w:r/>
      <w:bookmarkStart w:id="17" w:name="sub_1006"/>
      <w:r>
        <w:rPr>
          <w:highlight w:val="white"/>
        </w:rPr>
        <w:t xml:space="preserve">Лица</w:t>
      </w:r>
      <w:r>
        <w:t xml:space="preserve">, осуществляющие обработку персональных данных без использования средств автоматизации (в том числе </w:t>
      </w:r>
      <w:r>
        <w:rPr>
          <w:highlight w:val="white"/>
        </w:rPr>
        <w:t xml:space="preserve">сотрудники </w:t>
      </w:r>
      <w:r>
        <w:t xml:space="preserve">Учреждения</w:t>
      </w:r>
      <w:r>
        <w:t xml:space="preserve"> или лица, осуществляющие такую обработку по договору с </w:t>
      </w:r>
      <w:r>
        <w:t xml:space="preserve">Учреждением</w:t>
      </w:r>
      <w:r>
        <w:t xml:space="preserve">), проинформированы о факте обработки ими персональных данных, обработка которых осуще</w:t>
      </w:r>
      <w:r>
        <w:t xml:space="preserve">ствляется </w:t>
      </w:r>
      <w:r>
        <w:t xml:space="preserve">Учреждением</w:t>
      </w:r>
      <w:r>
        <w:t xml:space="preserve"> без использования средств автоматизации, категориях обрабатываемых персональных дан</w:t>
      </w:r>
      <w:r>
        <w:t xml:space="preserve">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t xml:space="preserve">Учреждения</w:t>
      </w:r>
      <w:r>
        <w:t xml:space="preserve">.</w:t>
      </w:r>
      <w:r/>
    </w:p>
    <w:p>
      <w:pPr>
        <w:pStyle w:val="907"/>
        <w:ind w:left="0"/>
      </w:pPr>
      <w:r/>
      <w:bookmarkStart w:id="18" w:name="sub_1007"/>
      <w:r/>
      <w:bookmarkEnd w:id="17"/>
      <w:r>
        <w:t xml:space="preserve">При </w:t>
      </w:r>
      <w:r>
        <w:rPr>
          <w:highlight w:val="white"/>
        </w:rPr>
        <w:t xml:space="preserve">использовании</w:t>
      </w:r>
      <w:r>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t xml:space="preserve">типовая форма), соблюдаются следующие условия:</w:t>
      </w:r>
      <w:r/>
    </w:p>
    <w:p>
      <w:pPr>
        <w:pStyle w:val="918"/>
      </w:pPr>
      <w:r/>
      <w:bookmarkStart w:id="19" w:name="sub_1071"/>
      <w:r/>
      <w:bookmarkEnd w:id="18"/>
      <w:r>
        <w:t xml:space="preserve">а) типовая форма или связанные с ней документы (инструкция по ее заполнению, карточки, реестры и журналы) содержат сведения о цели обработки </w:t>
      </w:r>
      <w:r>
        <w:t xml:space="preserve">персональных данных, осуществляемой без использования средств автоматизац</w:t>
      </w:r>
      <w:r>
        <w:t xml:space="preserve">ии, </w:t>
      </w:r>
      <w:r>
        <w:t xml:space="preserve">имя (наименование)</w:t>
      </w:r>
      <w:r>
        <w:t xml:space="preserve"> и </w:t>
      </w:r>
      <w:r>
        <w:t xml:space="preserve">адрес </w:t>
      </w:r>
      <w:r>
        <w:t xml:space="preserve">Оператора</w:t>
      </w:r>
      <w:r>
        <w:t xml:space="preserve">,</w:t>
      </w:r>
      <w: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t xml:space="preserve">и, общее описание используемых </w:t>
      </w:r>
      <w:r>
        <w:t xml:space="preserve">Учреждением</w:t>
      </w:r>
      <w:r>
        <w:t xml:space="preserve"> способов обработки персональных данных;</w:t>
      </w:r>
      <w:r/>
    </w:p>
    <w:p>
      <w:pPr>
        <w:pStyle w:val="918"/>
      </w:pPr>
      <w:r/>
      <w:bookmarkStart w:id="20" w:name="sub_1072"/>
      <w:r/>
      <w:bookmarkEnd w:id="19"/>
      <w:r>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t xml:space="preserve">при необходимости получения письменного согласия на обработку персональных данных;</w:t>
      </w:r>
      <w:r/>
    </w:p>
    <w:p>
      <w:pPr>
        <w:pStyle w:val="918"/>
      </w:pPr>
      <w:r/>
      <w:bookmarkStart w:id="21" w:name="sub_1073"/>
      <w:r/>
      <w:bookmarkEnd w:id="20"/>
      <w:r>
        <w:t xml:space="preserve">в) типовая форма составл</w:t>
      </w:r>
      <w:r>
        <w:t xml:space="preserve">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p>
    <w:p>
      <w:pPr>
        <w:pStyle w:val="918"/>
      </w:pPr>
      <w:r/>
      <w:bookmarkEnd w:id="21"/>
      <w:r>
        <w:t xml:space="preserve">г) типовая форма исключает объединение полей, предназначенных для внесения персональных данных, цели обработки которых заведомо не совместимы.</w:t>
      </w:r>
      <w:r/>
    </w:p>
    <w:p>
      <w:pPr>
        <w:pStyle w:val="907"/>
        <w:ind w:left="0"/>
        <w:keepNext/>
      </w:pPr>
      <w:r>
        <w:t xml:space="preserve">При </w:t>
      </w:r>
      <w:r>
        <w:rPr>
          <w:highlight w:val="white"/>
        </w:rPr>
        <w:t xml:space="preserve">несовместимости</w:t>
      </w:r>
      <w: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t xml:space="preserve">принимаются </w:t>
      </w:r>
      <w:r>
        <w:t xml:space="preserve">меры по обеспечению раздельной обработки персональных данных, в частности:</w:t>
      </w:r>
      <w:r/>
    </w:p>
    <w:p>
      <w:pPr>
        <w:pStyle w:val="918"/>
      </w:pPr>
      <w:r/>
      <w:bookmarkStart w:id="22" w:name="sub_1091"/>
      <w: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w:t>
      </w:r>
      <w:r>
        <w:t xml:space="preserve">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p>
    <w:p>
      <w:pPr>
        <w:pStyle w:val="918"/>
      </w:pPr>
      <w:r/>
      <w:bookmarkStart w:id="23" w:name="sub_1092"/>
      <w:r/>
      <w:bookmarkEnd w:id="22"/>
      <w:r>
        <w:t xml:space="preserve">б) при необходимости уничтожения или блокирования части персональ</w:t>
      </w:r>
      <w:r>
        <w:t xml:space="preserve">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p>
    <w:p>
      <w:pPr>
        <w:pStyle w:val="907"/>
        <w:ind w:left="0"/>
      </w:pPr>
      <w:r/>
      <w:bookmarkStart w:id="24" w:name="sub_1010"/>
      <w:r/>
      <w:bookmarkEnd w:id="23"/>
      <w:r>
        <w:rPr>
          <w:highlight w:val="white"/>
        </w:rPr>
        <w:t xml:space="preserve">Уничтожение </w:t>
      </w:r>
      <w:r>
        <w:t xml:space="preserve">части персональных</w:t>
      </w:r>
      <w:r>
        <w:t xml:space="preserve">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5" w:name="sub_1011"/>
      <w:r/>
      <w:bookmarkEnd w:id="24"/>
      <w:r>
        <w:t xml:space="preserve"> Указанные п</w:t>
      </w:r>
      <w:r>
        <w:t xml:space="preserve">равила </w:t>
      </w:r>
      <w:r>
        <w:t xml:space="preserve">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p>
    <w:p>
      <w:pPr>
        <w:pStyle w:val="907"/>
        <w:ind w:left="0"/>
      </w:pPr>
      <w:r/>
      <w:bookmarkStart w:id="26" w:name="sub_1012"/>
      <w:r/>
      <w:bookmarkEnd w:id="25"/>
      <w:r>
        <w:rPr>
          <w:highlight w:val="white"/>
        </w:rPr>
        <w:t xml:space="preserve">Уточнение</w:t>
      </w:r>
      <w: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t xml:space="preserve">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p>
    <w:p>
      <w:pPr>
        <w:pStyle w:val="931"/>
        <w:ind w:left="0"/>
        <w:keepNext/>
        <w:outlineLvl w:val="2"/>
      </w:pPr>
      <w:r/>
      <w:bookmarkStart w:id="27" w:name="sub_1300"/>
      <w:r/>
      <w:bookmarkEnd w:id="26"/>
      <w:r>
        <w:rPr>
          <w:highlight w:val="white"/>
        </w:rPr>
        <w:t xml:space="preserve">Меры</w:t>
      </w:r>
      <w:r>
        <w:t xml:space="preserve"> по обеспечению безопасности персональных данных при их обработке, осуществляемой без использования средств автоматизации</w:t>
      </w:r>
      <w:r/>
    </w:p>
    <w:p>
      <w:pPr>
        <w:pStyle w:val="907"/>
        <w:ind w:left="0"/>
      </w:pPr>
      <w:r/>
      <w:bookmarkStart w:id="28" w:name="sub_1013"/>
      <w:r/>
      <w:bookmarkEnd w:id="27"/>
      <w:r>
        <w:rPr>
          <w:highlight w:val="white"/>
        </w:rPr>
        <w:t xml:space="preserve">Обработка</w:t>
      </w:r>
      <w:r>
        <w:t xml:space="preserve"> персональных данных, осуществляемая без использования средств автоматизации, </w:t>
      </w:r>
      <w:r>
        <w:t xml:space="preserve">осуществляет</w:t>
      </w:r>
      <w:r>
        <w:t xml:space="preserve">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w:t>
      </w:r>
      <w:r>
        <w:t xml:space="preserve">обработку персональных данных либо имеющих к ним доступ.</w:t>
      </w:r>
      <w:r/>
    </w:p>
    <w:p>
      <w:pPr>
        <w:pStyle w:val="907"/>
        <w:ind w:left="0"/>
      </w:pPr>
      <w:r/>
      <w:bookmarkStart w:id="29" w:name="sub_1014"/>
      <w:r/>
      <w:bookmarkEnd w:id="28"/>
      <w:r>
        <w:rPr>
          <w:highlight w:val="white"/>
        </w:rPr>
        <w:t xml:space="preserve">О</w:t>
      </w:r>
      <w:r>
        <w:rPr>
          <w:highlight w:val="white"/>
        </w:rPr>
        <w:t xml:space="preserve">беспечива</w:t>
      </w:r>
      <w:r>
        <w:rPr>
          <w:highlight w:val="white"/>
        </w:rPr>
        <w:t xml:space="preserve">ется</w:t>
      </w:r>
      <w:r>
        <w:t xml:space="preserve"> раздельное хранение персональных данных (материальных носителей), обработка которых осуществляется в различных целях.</w:t>
      </w:r>
      <w:r/>
    </w:p>
    <w:p>
      <w:pPr>
        <w:pStyle w:val="907"/>
        <w:ind w:left="0"/>
      </w:pPr>
      <w:r/>
      <w:bookmarkStart w:id="30" w:name="sub_1015"/>
      <w:r/>
      <w:bookmarkEnd w:id="29"/>
      <w:r>
        <w:t xml:space="preserve">При хранении материальных носителей соблюда</w:t>
      </w:r>
      <w:r>
        <w:t xml:space="preserve">ю</w:t>
      </w:r>
      <w:r>
        <w:t xml:space="preserve">тся условия</w:t>
      </w:r>
      <w:r>
        <w:t xml:space="preserve">,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t xml:space="preserve">Учреждением</w:t>
      </w:r>
      <w:r>
        <w:t xml:space="preserve">.</w:t>
      </w:r>
      <w:r/>
    </w:p>
    <w:p>
      <w:pPr>
        <w:pStyle w:val="903"/>
        <w:ind w:left="0"/>
        <w:outlineLvl w:val="0"/>
      </w:pPr>
      <w:r/>
      <w:bookmarkStart w:id="31" w:name="h.yqa07k4x2smk"/>
      <w:r/>
      <w:bookmarkEnd w:id="30"/>
      <w:r/>
      <w:bookmarkEnd w:id="31"/>
      <w:r>
        <w:t xml:space="preserve">Актуализация, исправление, удаление и уничтожение персональных данных, ответы на запросы субъектов на доступ к персональным данным</w:t>
      </w:r>
      <w:r/>
    </w:p>
    <w:p>
      <w:pPr>
        <w:pStyle w:val="908"/>
        <w:ind w:left="0"/>
        <w:keepNext/>
        <w:tabs>
          <w:tab w:val="num" w:pos="1276" w:leader="none"/>
          <w:tab w:val="clear" w:pos="1865" w:leader="none"/>
        </w:tabs>
        <w:outlineLvl w:val="1"/>
      </w:pPr>
      <w:r>
        <w:t xml:space="preserve">Права субъектов персональных данных</w:t>
      </w:r>
      <w:r/>
    </w:p>
    <w:p>
      <w:pPr>
        <w:pStyle w:val="931"/>
        <w:ind w:left="0"/>
        <w:keepNext/>
        <w:outlineLvl w:val="2"/>
      </w:pPr>
      <w:r/>
      <w:bookmarkStart w:id="32" w:name="h.lwnbin76eyt0"/>
      <w:r/>
      <w:bookmarkEnd w:id="32"/>
      <w:r>
        <w:t xml:space="preserve">Право субъекта персональных данных на доступ к его персональным данным</w:t>
      </w:r>
      <w:r/>
    </w:p>
    <w:p>
      <w:pPr>
        <w:pStyle w:val="907"/>
        <w:ind w:left="0"/>
      </w:pPr>
      <w:r>
        <w:t xml:space="preserve">Субъект персональных данных имеет право на получение информации (далее</w:t>
      </w:r>
      <w:r>
        <w:t xml:space="preserve"> – з</w:t>
      </w:r>
      <w:r>
        <w:t xml:space="preserve">апрашиваемая субъектом информация), касающейся обработки его персональных данных, в том числе содержащей:</w:t>
      </w:r>
      <w:r/>
    </w:p>
    <w:p>
      <w:pPr>
        <w:pStyle w:val="918"/>
      </w:pPr>
      <w:r>
        <w:t xml:space="preserve">1) подтверждение факта обработки персональных данных </w:t>
      </w:r>
      <w:r>
        <w:t xml:space="preserve">Учреждением</w:t>
      </w:r>
      <w:r>
        <w:t xml:space="preserve">;</w:t>
      </w:r>
      <w:r/>
    </w:p>
    <w:p>
      <w:pPr>
        <w:pStyle w:val="918"/>
      </w:pPr>
      <w:r>
        <w:t xml:space="preserve">2) правовые основания и цели обработки персональных данных;</w:t>
      </w:r>
      <w:r/>
    </w:p>
    <w:p>
      <w:pPr>
        <w:pStyle w:val="918"/>
      </w:pPr>
      <w:r>
        <w:t xml:space="preserve">3) цели и применяемые </w:t>
      </w:r>
      <w:r>
        <w:t xml:space="preserve">Учреждением</w:t>
      </w:r>
      <w:r>
        <w:t xml:space="preserve"> способы обработки персональных данных;</w:t>
      </w:r>
      <w:r/>
    </w:p>
    <w:p>
      <w:pPr>
        <w:pStyle w:val="918"/>
      </w:pPr>
      <w:r>
        <w:t xml:space="preserve">4) наименование и место нахождения </w:t>
      </w:r>
      <w:r>
        <w:t xml:space="preserve">Учреждения</w:t>
      </w:r>
      <w:r>
        <w:t xml:space="preserve">, сведения о лицах (за исключением </w:t>
      </w:r>
      <w:r>
        <w:t xml:space="preserve">сотрудников </w:t>
      </w:r>
      <w:r>
        <w:t xml:space="preserve">Учреждения</w:t>
      </w:r>
      <w:r>
        <w:t xml:space="preserve">), которые имеют доступ к персональным данным или которым могут быть раскрыты персональные данные на основании договора с </w:t>
      </w:r>
      <w:r>
        <w:t xml:space="preserve">Учреждением</w:t>
      </w:r>
      <w:r>
        <w:t xml:space="preserve"> или на основании федерального закона;</w:t>
      </w:r>
      <w:r/>
    </w:p>
    <w:p>
      <w:pPr>
        <w:pStyle w:val="918"/>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p>
    <w:p>
      <w:pPr>
        <w:pStyle w:val="918"/>
      </w:pPr>
      <w:r>
        <w:t xml:space="preserve">6) сроки обработки персональных данных, в том числе сроки их хранения;</w:t>
      </w:r>
      <w:r/>
    </w:p>
    <w:p>
      <w:pPr>
        <w:pStyle w:val="918"/>
      </w:pPr>
      <w:r>
        <w:t xml:space="preserve">7) порядок осуществления субъектом персональных данных прав, предусмотренных Федеральным законом </w:t>
      </w:r>
      <w:r>
        <w:t xml:space="preserve">«</w:t>
      </w:r>
      <w:r>
        <w:t xml:space="preserve">О персональных данных</w:t>
      </w:r>
      <w:r>
        <w:t xml:space="preserve">»</w:t>
      </w:r>
      <w:r>
        <w:t xml:space="preserve">;</w:t>
      </w:r>
      <w:r/>
    </w:p>
    <w:p>
      <w:pPr>
        <w:pStyle w:val="918"/>
      </w:pPr>
      <w:r>
        <w:t xml:space="preserve">8) информацию об осуществленной или о предполагаемой трансграничной передаче данных;</w:t>
      </w:r>
      <w:r/>
    </w:p>
    <w:p>
      <w:pPr>
        <w:pStyle w:val="918"/>
      </w:pPr>
      <w:r>
        <w:t xml:space="preserve">9) наименование или фамилию, имя, отчество и адрес лица, осуществляющего обработку персональных данных по поручению </w:t>
      </w:r>
      <w:r>
        <w:t xml:space="preserve">Учреждения</w:t>
      </w:r>
      <w:r>
        <w:t xml:space="preserve">, если обработка поручена или будет поручена такому лицу;</w:t>
      </w:r>
      <w:r/>
    </w:p>
    <w:p>
      <w:pPr>
        <w:pStyle w:val="918"/>
      </w:pPr>
      <w:r>
        <w:t xml:space="preserve">10) иные сведения, предусмотренные Федеральным законом </w:t>
      </w:r>
      <w:r>
        <w:t xml:space="preserve">«</w:t>
      </w:r>
      <w:r>
        <w:t xml:space="preserve">О персональных данных</w:t>
      </w:r>
      <w:r>
        <w:t xml:space="preserve">»</w:t>
      </w:r>
      <w:r>
        <w:t xml:space="preserve"> или другими федеральными законами.</w:t>
      </w:r>
      <w:r/>
    </w:p>
    <w:p>
      <w:pPr>
        <w:pStyle w:val="907"/>
        <w:ind w:left="0"/>
      </w:pPr>
      <w:r>
        <w:t xml:space="preserve">Субъект персональных данных имеет право на получение запрашиваемой субъектом информации, за исключением следующих случаев:</w:t>
      </w:r>
      <w:r/>
    </w:p>
    <w:p>
      <w:pPr>
        <w:pStyle w:val="890"/>
      </w:pPr>
      <w:r>
        <w:t xml:space="preserve">обработка персональных данных, включая персональные данные, полученные в результате оперативно-розыскной, контрразведывательной и </w:t>
      </w:r>
      <w:r>
        <w:t xml:space="preserve">разведывательной деятельности, осуществляется в целях обороны страны, безопасности государства и охраны правопорядка;</w:t>
      </w:r>
      <w:r/>
    </w:p>
    <w:p>
      <w:pPr>
        <w:pStyle w:val="890"/>
      </w:pPr>
      <w:r>
        <w:t xml:space="preserve">обра</w:t>
      </w:r>
      <w:r>
        <w:t xml:space="preserve">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w:t>
      </w:r>
      <w:r>
        <w:t xml:space="preserve">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p>
    <w:p>
      <w:pPr>
        <w:pStyle w:val="890"/>
      </w:pPr>
      <w:r>
        <w:t xml:space="preserve">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p>
    <w:p>
      <w:pPr>
        <w:pStyle w:val="890"/>
      </w:pPr>
      <w:r>
        <w:t xml:space="preserve">доступ субъекта персональных данных к его персональным данным нарушает права и законные интересы третьих лиц;</w:t>
      </w:r>
      <w:r/>
    </w:p>
    <w:p>
      <w:pPr>
        <w:pStyle w:val="890"/>
      </w:pPr>
      <w:r>
        <w:t xml:space="preserve">обработка персональных данных осуществляется в случаях, предусмотренных законодательством</w:t>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p>
    <w:p>
      <w:pPr>
        <w:pStyle w:val="907"/>
        <w:ind w:left="0"/>
      </w:pPr>
      <w:r>
        <w:t xml:space="preserve">Субъект персональных данных вправе требовать от </w:t>
      </w:r>
      <w:r>
        <w:t xml:space="preserve">Учреждения</w:t>
      </w:r>
      <w:r>
        <w:t xml:space="preserve"> уточнения его персональных данных, их бл</w:t>
      </w:r>
      <w:r>
        <w:t xml:space="preserve">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p>
    <w:p>
      <w:pPr>
        <w:pStyle w:val="907"/>
        <w:ind w:left="0"/>
      </w:pPr>
      <w:r>
        <w:t xml:space="preserve">Запрашиваемая субъектом информация должна быть предоставлена субъекту персональных данных </w:t>
      </w:r>
      <w:r>
        <w:t xml:space="preserve">Учреждением</w:t>
      </w:r>
      <w:r>
        <w:t xml:space="preserve"> в доступной форме, и в н</w:t>
      </w:r>
      <w:r>
        <w:t xml:space="preserve">ей</w:t>
      </w:r>
      <w:r>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p>
    <w:p>
      <w:pPr>
        <w:pStyle w:val="907"/>
        <w:ind w:left="0"/>
      </w:pPr>
      <w:r>
        <w:t xml:space="preserve">Запрашиваемая информация предоставляется субъекту персональных данных или его представителю </w:t>
      </w:r>
      <w:r>
        <w:t xml:space="preserve">Учреждением</w:t>
      </w:r>
      <w:r>
        <w:t xml:space="preserve"> при обращении либо при получении запроса субъекта персональных данных или его представителя. 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 xml:space="preserve">Учреждением</w:t>
      </w:r>
      <w:r>
        <w:t xml:space="preserve"> (номер договора, дата заключения договора, условное словесное обозначение и (или) иные сведения), либо </w:t>
      </w:r>
      <w:r>
        <w:t xml:space="preserve">сведения, иным образом подтверждающие факт обработки персональных данных </w:t>
      </w:r>
      <w:r>
        <w:t xml:space="preserve">Учреждением</w:t>
      </w:r>
      <w:r>
        <w:t xml:space="preserve">, </w:t>
      </w:r>
      <w:r>
        <w:t xml:space="preserve">подпись субъекта персональных данных или его представителя (далее</w:t>
      </w:r>
      <w:r>
        <w:t xml:space="preserve"> – </w:t>
      </w:r>
      <w:r>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p>
    <w:p>
      <w:pPr>
        <w:pStyle w:val="907"/>
        <w:ind w:left="0"/>
      </w:pPr>
      <w:r>
        <w:t xml:space="preserve">В случае если запрашиваемая субъектом информация, а также</w:t>
      </w:r>
      <w:r>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t xml:space="preserve">в </w:t>
      </w:r>
      <w:r>
        <w:t xml:space="preserve">Учреждение </w:t>
      </w:r>
      <w:r>
        <w:t xml:space="preserve">или направить повторный запрос в целях получения запрашиваемой субъектом информации </w:t>
      </w:r>
      <w:r>
        <w:t xml:space="preserve">и ознакомления с такими персональными данными не ранее чем через тридцать дней (далее</w:t>
      </w:r>
      <w:r>
        <w:t xml:space="preserve"> – </w:t>
      </w:r>
      <w:r>
        <w:t xml:space="preserve">нормированный срок запроса) после первоначального обращения или направления первоначал</w:t>
      </w:r>
      <w:r>
        <w:t xml:space="preserve">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p>
    <w:p>
      <w:pPr>
        <w:pStyle w:val="907"/>
        <w:ind w:left="0"/>
      </w:pPr>
      <w:r>
        <w:t xml:space="preserve">Субъект персональных данных вправе обратиться повторно </w:t>
      </w:r>
      <w:r>
        <w:t xml:space="preserve">в </w:t>
      </w:r>
      <w:r>
        <w:t xml:space="preserve">Учреждение</w:t>
      </w:r>
      <w: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w:t>
      </w:r>
      <w:r>
        <w:t xml:space="preserve">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 xml:space="preserve">ходимой для запроса информацией</w:t>
      </w:r>
      <w:r>
        <w:t xml:space="preserve"> должен содержать обоснование направления повторного запроса.</w:t>
      </w:r>
      <w:r/>
    </w:p>
    <w:p>
      <w:pPr>
        <w:pStyle w:val="907"/>
        <w:ind w:left="0"/>
      </w:pPr>
      <w:r>
        <w:t xml:space="preserve">Учреждение</w:t>
      </w:r>
      <w:r>
        <w:t xml:space="preserve"> вправе отказат</w:t>
      </w:r>
      <w:r>
        <w:t xml:space="preserve">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t xml:space="preserve">Учреждении</w:t>
      </w:r>
      <w:r>
        <w:t xml:space="preserve">.</w:t>
      </w:r>
      <w:r/>
    </w:p>
    <w:p>
      <w:pPr>
        <w:pStyle w:val="931"/>
        <w:ind w:left="0"/>
        <w:keepNext/>
        <w:outlineLvl w:val="2"/>
      </w:pPr>
      <w:r/>
      <w:bookmarkStart w:id="33" w:name="h.epq8lkm56hic"/>
      <w:r/>
      <w:bookmarkEnd w:id="33"/>
      <w:r>
        <w:t xml:space="preserve">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p>
    <w:p>
      <w:pPr>
        <w:pStyle w:val="907"/>
        <w:ind w:left="0"/>
      </w:pPr>
      <w: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t xml:space="preserve">Учреждением</w:t>
      </w:r>
      <w:r>
        <w:t xml:space="preserve"> не осуществляется.</w:t>
      </w:r>
      <w:r/>
    </w:p>
    <w:p>
      <w:pPr>
        <w:pStyle w:val="931"/>
        <w:ind w:left="0"/>
        <w:keepNext/>
        <w:outlineLvl w:val="2"/>
      </w:pPr>
      <w:r/>
      <w:bookmarkStart w:id="34" w:name="h.nlnqdtqnfwvz"/>
      <w:r/>
      <w:bookmarkEnd w:id="34"/>
      <w:r>
        <w:t xml:space="preserve">Права субъектов персональных данных при принятии решений на основании исключительно автоматизированной обработки их персональных данных</w:t>
      </w:r>
      <w:r/>
    </w:p>
    <w:p>
      <w:pPr>
        <w:pStyle w:val="907"/>
        <w:ind w:left="0"/>
      </w:pPr>
      <w: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t xml:space="preserve">Учреждением</w:t>
      </w:r>
      <w:r>
        <w:t xml:space="preserve"> не осуществляется.</w:t>
      </w:r>
      <w:r/>
    </w:p>
    <w:p>
      <w:pPr>
        <w:pStyle w:val="931"/>
        <w:ind w:left="0"/>
        <w:keepNext/>
        <w:outlineLvl w:val="2"/>
      </w:pPr>
      <w:r/>
      <w:bookmarkStart w:id="35" w:name="h.mi2hrakx8bgh"/>
      <w:r/>
      <w:bookmarkEnd w:id="35"/>
      <w:r>
        <w:t xml:space="preserve">Право на об</w:t>
      </w:r>
      <w:r>
        <w:t xml:space="preserve">жалование действий или бездействия </w:t>
      </w:r>
      <w:r>
        <w:t xml:space="preserve">Учреждения</w:t>
      </w:r>
      <w:r/>
    </w:p>
    <w:p>
      <w:pPr>
        <w:pStyle w:val="907"/>
        <w:ind w:left="0"/>
      </w:pPr>
      <w:r>
        <w:t xml:space="preserve">Если субъект персональных данных считает, что </w:t>
      </w:r>
      <w:r>
        <w:t xml:space="preserve">Учреждение</w:t>
      </w:r>
      <w:r>
        <w:t xml:space="preserve"> осуществляет обработку его персональных данных с нарушением требований Федерального закона </w:t>
      </w:r>
      <w:r>
        <w:t xml:space="preserve">«</w:t>
      </w:r>
      <w:r>
        <w:t xml:space="preserve">О персональных данных</w:t>
      </w:r>
      <w:r>
        <w:t xml:space="preserve">»</w:t>
      </w:r>
      <w:r>
        <w:t xml:space="preserve"> или иным образом нарушает его права и свободы, субъект персональных данных вправе обжаловать действия или бездействие </w:t>
      </w:r>
      <w:r>
        <w:t xml:space="preserve">Учреждения</w:t>
      </w:r>
      <w:r>
        <w:t xml:space="preserve"> в уполномоченный орган по защите прав субъектов персональных данных или в судебном порядке.</w:t>
      </w:r>
      <w:r/>
    </w:p>
    <w:p>
      <w:pPr>
        <w:pStyle w:val="907"/>
        <w:ind w:left="0"/>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p>
    <w:p>
      <w:pPr>
        <w:pStyle w:val="908"/>
        <w:ind w:left="0"/>
        <w:keepNext/>
        <w:tabs>
          <w:tab w:val="num" w:pos="1276" w:leader="none"/>
          <w:tab w:val="clear" w:pos="1865" w:leader="none"/>
        </w:tabs>
        <w:outlineLvl w:val="1"/>
      </w:pPr>
      <w:r/>
      <w:bookmarkStart w:id="36" w:name="h.gui9t4etpf7v"/>
      <w:r/>
      <w:bookmarkEnd w:id="36"/>
      <w:r>
        <w:t xml:space="preserve">Обязанности </w:t>
      </w:r>
      <w:r>
        <w:t xml:space="preserve">оператора</w:t>
      </w:r>
      <w:r/>
    </w:p>
    <w:p>
      <w:pPr>
        <w:pStyle w:val="931"/>
        <w:ind w:left="0"/>
        <w:keepNext/>
        <w:outlineLvl w:val="2"/>
      </w:pPr>
      <w:r/>
      <w:bookmarkStart w:id="37" w:name="h.wu6y1svvdh38"/>
      <w:r/>
      <w:bookmarkEnd w:id="37"/>
      <w:r>
        <w:t xml:space="preserve">Обязанности оператора при сборе персональных данных</w:t>
      </w:r>
      <w:r/>
    </w:p>
    <w:p>
      <w:pPr>
        <w:pStyle w:val="907"/>
        <w:ind w:left="0"/>
      </w:pPr>
      <w:r>
        <w:rPr>
          <w:highlight w:val="white"/>
        </w:rPr>
        <w:t xml:space="preserve">При сборе персональных данных </w:t>
      </w:r>
      <w:r>
        <w:t xml:space="preserve">Учреждение</w:t>
      </w:r>
      <w:r>
        <w:rPr>
          <w:highlight w:val="white"/>
        </w:rPr>
        <w:t xml:space="preserve"> предоставляет субъекту персональных данных по его просьбе запрашиваемую информацию</w:t>
      </w:r>
      <w:r>
        <w:t xml:space="preserve">, </w:t>
      </w:r>
      <w:r>
        <w:t xml:space="preserve">касающуюся обработки его персональных данных в соответствии с частью 7 статьи 14 Федерального закона </w:t>
      </w:r>
      <w:r>
        <w:t xml:space="preserve">«</w:t>
      </w:r>
      <w:r>
        <w:t xml:space="preserve">О персональных данных</w:t>
      </w:r>
      <w:r>
        <w:t xml:space="preserve">»</w:t>
      </w:r>
      <w:r>
        <w:rPr>
          <w:highlight w:val="white"/>
        </w:rPr>
        <w:t xml:space="preserve">.</w:t>
      </w:r>
      <w:r/>
    </w:p>
    <w:p>
      <w:pPr>
        <w:pStyle w:val="907"/>
        <w:ind w:left="0"/>
      </w:pPr>
      <w:r>
        <w:rPr>
          <w:highlight w:val="white"/>
        </w:rPr>
        <w:t xml:space="preserve">Если предоставление персональных данных является обязательным в соответствии с федеральным законом, </w:t>
      </w:r>
      <w:r>
        <w:t xml:space="preserve">Учреждение</w:t>
      </w:r>
      <w:r>
        <w:rPr>
          <w:highlight w:val="white"/>
        </w:rPr>
        <w:t xml:space="preserve"> разъясняет субъекту персональных данных юридические последствия отказа предоставить его персональные данные.</w:t>
      </w:r>
      <w:r/>
    </w:p>
    <w:p>
      <w:pPr>
        <w:pStyle w:val="907"/>
        <w:ind w:left="0"/>
      </w:pPr>
      <w:r>
        <w:rPr>
          <w:highlight w:val="white"/>
        </w:rPr>
        <w:t xml:space="preserve">Если персональные данные получены не от субъекта персональных данных, </w:t>
      </w:r>
      <w:r>
        <w:t xml:space="preserve">Учреждение</w:t>
      </w:r>
      <w:r>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Pr>
          <w:highlight w:val="white"/>
        </w:rPr>
        <w:t xml:space="preserve">информация, сообщаемая при получении персональных данных не от субъекта персональных данных):</w:t>
      </w:r>
      <w:r/>
    </w:p>
    <w:p>
      <w:pPr>
        <w:pStyle w:val="918"/>
      </w:pPr>
      <w:r>
        <w:rPr>
          <w:highlight w:val="white"/>
        </w:rPr>
        <w:t xml:space="preserve">1) наименование либо фамилия, имя, отчество и </w:t>
      </w:r>
      <w:r>
        <w:rPr>
          <w:highlight w:val="white"/>
        </w:rPr>
        <w:t xml:space="preserve">адрес </w:t>
      </w:r>
      <w:r>
        <w:t xml:space="preserve">Оператора</w:t>
      </w:r>
      <w:r>
        <w:rPr>
          <w:highlight w:val="white"/>
        </w:rPr>
        <w:t xml:space="preserve"> и</w:t>
      </w:r>
      <w:r>
        <w:rPr>
          <w:highlight w:val="white"/>
        </w:rPr>
        <w:t xml:space="preserve">ли </w:t>
      </w:r>
      <w:r>
        <w:rPr>
          <w:highlight w:val="white"/>
        </w:rPr>
        <w:t xml:space="preserve">представителя </w:t>
      </w:r>
      <w:r>
        <w:t xml:space="preserve">Оператора</w:t>
      </w:r>
      <w:r>
        <w:rPr>
          <w:highlight w:val="white"/>
        </w:rPr>
        <w:t xml:space="preserve">;</w:t>
      </w:r>
      <w:r/>
    </w:p>
    <w:p>
      <w:pPr>
        <w:pStyle w:val="918"/>
      </w:pPr>
      <w:r>
        <w:rPr>
          <w:highlight w:val="white"/>
        </w:rPr>
        <w:t xml:space="preserve">2) цель обработки персональных данных и ее правовое основание;</w:t>
      </w:r>
      <w:r/>
    </w:p>
    <w:p>
      <w:pPr>
        <w:pStyle w:val="918"/>
      </w:pPr>
      <w:r>
        <w:rPr>
          <w:highlight w:val="white"/>
        </w:rPr>
        <w:t xml:space="preserve">3) предполагаемые пользователи персональных данных;</w:t>
      </w:r>
      <w:r/>
    </w:p>
    <w:p>
      <w:pPr>
        <w:pStyle w:val="918"/>
      </w:pPr>
      <w:r>
        <w:rPr>
          <w:highlight w:val="white"/>
        </w:rPr>
        <w:t xml:space="preserve">4) установленные Федеральным законом </w:t>
      </w:r>
      <w:r>
        <w:rPr>
          <w:highlight w:val="white"/>
        </w:rPr>
        <w:t xml:space="preserve">«</w:t>
      </w:r>
      <w:r>
        <w:t xml:space="preserve">О персональных данных</w:t>
      </w:r>
      <w:r>
        <w:rPr>
          <w:highlight w:val="white"/>
        </w:rPr>
        <w:t xml:space="preserve">»</w:t>
      </w:r>
      <w:r>
        <w:rPr>
          <w:highlight w:val="white"/>
        </w:rPr>
        <w:t xml:space="preserve"> права субъекта персональных данных;</w:t>
      </w:r>
      <w:r/>
    </w:p>
    <w:p>
      <w:pPr>
        <w:pStyle w:val="918"/>
      </w:pPr>
      <w:r>
        <w:rPr>
          <w:highlight w:val="white"/>
        </w:rPr>
        <w:t xml:space="preserve">5) источник получения персональных данных</w:t>
      </w:r>
      <w:r>
        <w:t xml:space="preserve">.</w:t>
      </w:r>
      <w:r/>
    </w:p>
    <w:p>
      <w:pPr>
        <w:pStyle w:val="907"/>
        <w:ind w:left="0"/>
        <w:rPr>
          <w:highlight w:val="white"/>
        </w:rPr>
      </w:pPr>
      <w:r>
        <w:t xml:space="preserve">Учреждение</w:t>
      </w:r>
      <w:r>
        <w:t xml:space="preserve"> не предоставляет субъекту </w:t>
      </w:r>
      <w:r>
        <w:rPr>
          <w:highlight w:val="white"/>
        </w:rPr>
        <w:t xml:space="preserve">информацию, сообщаемую при получении персональных данных не от субъекта персональных данных</w:t>
      </w:r>
      <w:r>
        <w:t xml:space="preserve">, в случаях, если:</w:t>
      </w:r>
      <w:r/>
    </w:p>
    <w:p>
      <w:pPr>
        <w:pStyle w:val="918"/>
      </w:pPr>
      <w:r>
        <w:rPr>
          <w:highlight w:val="white"/>
        </w:rPr>
        <w:t xml:space="preserve">1) субъект персональных данных уведомлен об осуществлении обработки его персональных данных </w:t>
      </w:r>
      <w:r>
        <w:t xml:space="preserve">Учреждением</w:t>
      </w:r>
      <w:r>
        <w:rPr>
          <w:highlight w:val="white"/>
        </w:rPr>
        <w:t xml:space="preserve">;</w:t>
      </w:r>
      <w:r/>
    </w:p>
    <w:p>
      <w:pPr>
        <w:pStyle w:val="918"/>
      </w:pPr>
      <w:r>
        <w:rPr>
          <w:highlight w:val="white"/>
        </w:rPr>
        <w:t xml:space="preserve">2) персональные данные получены </w:t>
      </w:r>
      <w:r>
        <w:t xml:space="preserve">Учреждением</w:t>
      </w:r>
      <w:r>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p>
    <w:p>
      <w:pPr>
        <w:pStyle w:val="918"/>
      </w:pPr>
      <w:r>
        <w:rPr>
          <w:highlight w:val="white"/>
        </w:rPr>
        <w:t xml:space="preserve">3) </w:t>
      </w:r>
      <w: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w:t>
      </w:r>
      <w:r>
        <w:t xml:space="preserve">10.1 Федерального закона </w:t>
      </w:r>
      <w:r>
        <w:rPr>
          <w:highlight w:val="white"/>
        </w:rPr>
        <w:t xml:space="preserve">«</w:t>
      </w:r>
      <w:r>
        <w:rPr>
          <w:highlight w:val="white"/>
        </w:rPr>
        <w:t xml:space="preserve">О </w:t>
      </w:r>
      <w:r>
        <w:rPr>
          <w:highlight w:val="white"/>
        </w:rPr>
        <w:t xml:space="preserve">персональных данных</w:t>
      </w:r>
      <w:r>
        <w:rPr>
          <w:highlight w:val="white"/>
        </w:rPr>
        <w:t xml:space="preserve">»</w:t>
      </w:r>
      <w:r>
        <w:rPr>
          <w:highlight w:val="white"/>
        </w:rPr>
        <w:t xml:space="preserve">;</w:t>
      </w:r>
      <w:r/>
    </w:p>
    <w:p>
      <w:pPr>
        <w:pStyle w:val="918"/>
      </w:pPr>
      <w:r>
        <w:rPr>
          <w:highlight w:val="white"/>
        </w:rPr>
        <w:t xml:space="preserve">4) </w:t>
      </w:r>
      <w:r>
        <w:t xml:space="preserve">Учреждение</w:t>
      </w:r>
      <w:r>
        <w:rPr>
          <w:highlight w:val="white"/>
        </w:rPr>
        <w:t xml:space="preserve"> осуществляет обработку персональных данных </w:t>
      </w:r>
      <w:r>
        <w:rPr>
          <w:highlight w:val="white"/>
        </w:rPr>
        <w:t xml:space="preserve">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p>
    <w:p>
      <w:pPr>
        <w:pStyle w:val="918"/>
      </w:pPr>
      <w:r>
        <w:rPr>
          <w:highlight w:val="white"/>
        </w:rPr>
        <w:t xml:space="preserve">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r/>
    </w:p>
    <w:p>
      <w:pPr>
        <w:pStyle w:val="907"/>
        <w:ind w:left="0"/>
      </w:pPr>
      <w:r>
        <w:t xml:space="preserve">При сборе персональных данных, в том числе посредством информационно-телекоммуникационной сети </w:t>
      </w:r>
      <w:r>
        <w:t xml:space="preserve">«</w:t>
      </w:r>
      <w:r>
        <w:t xml:space="preserve">Интернет</w:t>
      </w:r>
      <w:r>
        <w:t xml:space="preserve">»</w:t>
      </w:r>
      <w:r>
        <w:t xml:space="preserve">, </w:t>
      </w:r>
      <w:r>
        <w:t xml:space="preserve">Учреждение</w:t>
      </w:r>
      <w: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xml:space="preserve">, обрабатываемых в следующих информационных системах:</w:t>
      </w:r>
      <w:r/>
    </w:p>
    <w:p>
      <w:pPr>
        <w:pStyle w:val="930"/>
      </w:pPr>
      <w:r>
        <w:t xml:space="preserve">Информационная система персональных данных «Кадровый учет»</w:t>
      </w:r>
      <w:r>
        <w:t xml:space="preserve"> с использованием баз данных, находящихся на </w:t>
      </w:r>
      <w:r>
        <w:t xml:space="preserve">территории</w:t>
      </w:r>
      <w:r>
        <w:t xml:space="preserve"> следующих стран:</w:t>
      </w:r>
      <w:r/>
    </w:p>
    <w:p>
      <w:pPr>
        <w:pStyle w:val="939"/>
        <w:numPr>
          <w:ilvl w:val="5"/>
          <w:numId w:val="8"/>
        </w:numPr>
      </w:pPr>
      <w:r>
        <w:t xml:space="preserve">Россия</w:t>
      </w:r>
      <w:r>
        <w:t xml:space="preserve">.</w:t>
      </w:r>
      <w:r/>
    </w:p>
    <w:p>
      <w:pPr>
        <w:pStyle w:val="930"/>
      </w:pPr>
      <w:r>
        <w:t xml:space="preserve">Информационная система персональных данных «Основная деятельность»</w:t>
      </w:r>
      <w:r>
        <w:t xml:space="preserve"> с использованием баз данных, находящихся на </w:t>
      </w:r>
      <w:r>
        <w:t xml:space="preserve">территории</w:t>
      </w:r>
      <w:r>
        <w:t xml:space="preserve"> следующих стран:</w:t>
      </w:r>
      <w:r/>
    </w:p>
    <w:p>
      <w:pPr>
        <w:pStyle w:val="939"/>
        <w:numPr>
          <w:ilvl w:val="5"/>
          <w:numId w:val="8"/>
        </w:numPr>
      </w:pPr>
      <w:r>
        <w:t xml:space="preserve">Россия</w:t>
      </w:r>
      <w:r>
        <w:t xml:space="preserve">.</w:t>
      </w:r>
      <w:r/>
    </w:p>
    <w:p>
      <w:pPr>
        <w:pStyle w:val="930"/>
      </w:pPr>
      <w:r>
        <w:t xml:space="preserve">Информационная система персональных данных «Обращения граждан»</w:t>
      </w:r>
      <w:r>
        <w:t xml:space="preserve"> с использованием баз данных, находящихся на </w:t>
      </w:r>
      <w:r>
        <w:t xml:space="preserve">территории</w:t>
      </w:r>
      <w:r>
        <w:t xml:space="preserve"> следующих стран:</w:t>
      </w:r>
      <w:r/>
    </w:p>
    <w:p>
      <w:pPr>
        <w:pStyle w:val="939"/>
        <w:numPr>
          <w:ilvl w:val="5"/>
          <w:numId w:val="8"/>
        </w:numPr>
      </w:pPr>
      <w:r>
        <w:t xml:space="preserve">Россия</w:t>
      </w:r>
      <w:r>
        <w:t xml:space="preserve">.</w:t>
      </w:r>
      <w:r/>
    </w:p>
    <w:p>
      <w:pPr>
        <w:pStyle w:val="907"/>
        <w:ind w:left="0"/>
      </w:pPr>
      <w:r>
        <w:t xml:space="preserve">М</w:t>
      </w:r>
      <w:r>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t xml:space="preserve">Учреждения</w:t>
      </w:r>
      <w:r>
        <w:t xml:space="preserve">.</w:t>
      </w:r>
      <w:r/>
    </w:p>
    <w:p>
      <w:pPr>
        <w:pStyle w:val="931"/>
        <w:ind w:left="0"/>
        <w:keepNext/>
        <w:outlineLvl w:val="2"/>
      </w:pPr>
      <w:r>
        <w:rPr>
          <w:highlight w:val="white"/>
        </w:rPr>
        <w:t xml:space="preserve">Меры, направленные на обеспечение выполнения </w:t>
      </w:r>
      <w:r>
        <w:t xml:space="preserve">Учреждением</w:t>
      </w:r>
      <w:r>
        <w:rPr>
          <w:highlight w:val="white"/>
        </w:rPr>
        <w:t xml:space="preserve"> своих обязанностей</w:t>
      </w:r>
      <w:r/>
    </w:p>
    <w:p>
      <w:pPr>
        <w:pStyle w:val="907"/>
        <w:ind w:left="0"/>
      </w:pPr>
      <w:r>
        <w:t xml:space="preserve">Учреждение</w:t>
      </w:r>
      <w:r>
        <w:rPr>
          <w:highlight w:val="white"/>
        </w:rPr>
        <w:t xml:space="preserve"> принимает меры, необходимые и достаточные для обеспечения выполнения своих обязанностей. </w:t>
      </w:r>
      <w:r>
        <w:t xml:space="preserve">Учреждение</w:t>
      </w:r>
      <w:r>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p>
    <w:p>
      <w:pPr>
        <w:pStyle w:val="918"/>
      </w:pPr>
      <w:r>
        <w:rPr>
          <w:highlight w:val="white"/>
        </w:rPr>
        <w:t xml:space="preserve">1) назначение ответственного за организацию обработки персональных данных;</w:t>
      </w:r>
      <w:r/>
    </w:p>
    <w:p>
      <w:pPr>
        <w:pStyle w:val="918"/>
      </w:pPr>
      <w:r>
        <w:rPr>
          <w:highlight w:val="white"/>
        </w:rPr>
        <w:t xml:space="preserve">2) изда</w:t>
      </w:r>
      <w:r>
        <w:rPr>
          <w:highlight w:val="white"/>
        </w:rPr>
        <w:t xml:space="preserve">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p>
    <w:p>
      <w:pPr>
        <w:pStyle w:val="918"/>
      </w:pPr>
      <w:r>
        <w:rPr>
          <w:highlight w:val="white"/>
        </w:rPr>
        <w:t xml:space="preserve">3) применение правовых, организационных и технических мер по обеспечению безопасности персональных данных;</w:t>
      </w:r>
      <w:r/>
    </w:p>
    <w:p>
      <w:pPr>
        <w:pStyle w:val="918"/>
      </w:pPr>
      <w:r>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t xml:space="preserve">Учреждения</w:t>
      </w:r>
      <w:r>
        <w:rPr>
          <w:highlight w:val="white"/>
        </w:rPr>
        <w:t xml:space="preserve">;</w:t>
      </w:r>
      <w:r/>
    </w:p>
    <w:p>
      <w:pPr>
        <w:pStyle w:val="918"/>
      </w:pPr>
      <w:r>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 xml:space="preserve">«</w:t>
      </w:r>
      <w:r>
        <w:rPr>
          <w:highlight w:val="white"/>
        </w:rPr>
        <w:t xml:space="preserve">О персональных данных</w:t>
      </w:r>
      <w:r>
        <w:rPr>
          <w:highlight w:val="white"/>
        </w:rPr>
        <w:t xml:space="preserve">»</w:t>
      </w:r>
      <w:r>
        <w:rPr>
          <w:highlight w:val="white"/>
        </w:rPr>
        <w:t xml:space="preserve">, соотношение указанного вреда и принимаемых </w:t>
      </w:r>
      <w:r>
        <w:t xml:space="preserve">Учреждением</w:t>
      </w:r>
      <w:r>
        <w:rPr>
          <w:highlight w:val="white"/>
        </w:rPr>
        <w:t xml:space="preserve"> мер, направленных на обеспечение выполнения обязанностей, предусмотренных Федеральным законом </w:t>
      </w:r>
      <w:r>
        <w:rPr>
          <w:highlight w:val="white"/>
        </w:rPr>
        <w:t xml:space="preserve">«</w:t>
      </w:r>
      <w:r>
        <w:t xml:space="preserve">О персональных данных</w:t>
      </w:r>
      <w:r>
        <w:rPr>
          <w:highlight w:val="white"/>
        </w:rPr>
        <w:t xml:space="preserve">»</w:t>
      </w:r>
      <w:r>
        <w:rPr>
          <w:highlight w:val="white"/>
        </w:rPr>
        <w:t xml:space="preserve">;</w:t>
      </w:r>
      <w:r/>
    </w:p>
    <w:p>
      <w:pPr>
        <w:pStyle w:val="918"/>
      </w:pPr>
      <w:r>
        <w:rPr>
          <w:highlight w:val="white"/>
        </w:rPr>
        <w:t xml:space="preserve">6) ознакомление </w:t>
      </w:r>
      <w:r>
        <w:rPr>
          <w:highlight w:val="white"/>
        </w:rPr>
        <w:t xml:space="preserve">сотрудников </w:t>
      </w:r>
      <w:r>
        <w:t xml:space="preserve">Учреждения</w:t>
      </w:r>
      <w:r>
        <w:rPr>
          <w:highlight w:val="white"/>
        </w:rPr>
        <w:t xml:space="preserve">, непосредственно осуществляющих обработку персональных данных, с положениями </w:t>
      </w:r>
      <w:r>
        <w:rPr>
          <w:highlight w:val="white"/>
        </w:rPr>
        <w:t xml:space="preserve">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Pr>
          <w:highlight w:val="white"/>
        </w:rPr>
        <w:t xml:space="preserve">сотрудников</w:t>
      </w:r>
      <w:r>
        <w:rPr>
          <w:highlight w:val="white"/>
        </w:rPr>
        <w:t xml:space="preserve">.</w:t>
      </w:r>
      <w:r/>
    </w:p>
    <w:p>
      <w:pPr>
        <w:pStyle w:val="931"/>
        <w:ind w:left="0"/>
        <w:keepNext/>
        <w:outlineLvl w:val="2"/>
      </w:pPr>
      <w:r>
        <w:rPr>
          <w:highlight w:val="white"/>
        </w:rPr>
        <w:t xml:space="preserve">Меры по обеспечению безопасности персональных данных при их обработке</w:t>
      </w:r>
      <w:r/>
    </w:p>
    <w:p>
      <w:pPr>
        <w:pStyle w:val="907"/>
        <w:ind w:left="0"/>
      </w:pPr>
      <w:r>
        <w:t xml:space="preserve">Учреждение</w:t>
      </w:r>
      <w:r>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w:t>
      </w:r>
      <w:r>
        <w:rPr>
          <w:highlight w:val="white"/>
        </w:rPr>
        <w:t xml:space="preserve">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p>
    <w:p>
      <w:pPr>
        <w:pStyle w:val="907"/>
        <w:ind w:left="0"/>
      </w:pPr>
      <w:r>
        <w:rPr>
          <w:highlight w:val="white"/>
        </w:rPr>
        <w:t xml:space="preserve">Обеспечение безопасности персональных данных достигается, в частности:</w:t>
      </w:r>
      <w:r/>
    </w:p>
    <w:p>
      <w:pPr>
        <w:pStyle w:val="918"/>
      </w:pPr>
      <w:r>
        <w:rPr>
          <w:highlight w:val="white"/>
        </w:rPr>
        <w:t xml:space="preserve">1) определением угроз безопасности персональных данных при их обработке в информационных системах персональных данных;</w:t>
      </w:r>
      <w:r/>
    </w:p>
    <w:p>
      <w:pPr>
        <w:pStyle w:val="918"/>
      </w:pPr>
      <w:r>
        <w:rPr>
          <w:highlight w:val="white"/>
        </w:rPr>
        <w:t xml:space="preserve">2) применением организационных и технических мер по обеспечению безопасности персональных данны</w:t>
      </w:r>
      <w:r>
        <w:rPr>
          <w:highlight w:val="white"/>
        </w:rPr>
        <w:t xml:space="preserve">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p>
    <w:p>
      <w:pPr>
        <w:pStyle w:val="918"/>
      </w:pPr>
      <w:r>
        <w:rPr>
          <w:highlight w:val="white"/>
        </w:rPr>
        <w:t xml:space="preserve">3) применением прошедших в установленном порядке процедуру оценки соответствия средств защиты информации;</w:t>
      </w:r>
      <w:r/>
    </w:p>
    <w:p>
      <w:pPr>
        <w:pStyle w:val="918"/>
      </w:pPr>
      <w:r>
        <w:rPr>
          <w:highlight w:val="white"/>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p>
    <w:p>
      <w:pPr>
        <w:pStyle w:val="918"/>
      </w:pPr>
      <w:r>
        <w:rPr>
          <w:highlight w:val="white"/>
        </w:rPr>
        <w:t xml:space="preserve">5) учетом машинных носителей персональных данных;</w:t>
      </w:r>
      <w:r/>
    </w:p>
    <w:p>
      <w:pPr>
        <w:pStyle w:val="918"/>
      </w:pPr>
      <w:r>
        <w:rPr>
          <w:highlight w:val="white"/>
        </w:rPr>
        <w:t xml:space="preserve">6) обнаружением фактов несанкционированного доступа к персональным данным и принятием мер;</w:t>
      </w:r>
      <w:r/>
    </w:p>
    <w:p>
      <w:pPr>
        <w:pStyle w:val="918"/>
      </w:pPr>
      <w:r>
        <w:rPr>
          <w:highlight w:val="white"/>
        </w:rPr>
        <w:t xml:space="preserve">7) восстановлением персональных данных, модифицированных или уничтоженных вследствие несанкционированного доступа к ним;</w:t>
      </w:r>
      <w:r/>
    </w:p>
    <w:p>
      <w:pPr>
        <w:pStyle w:val="918"/>
      </w:pPr>
      <w:r>
        <w:rPr>
          <w:highlight w:val="white"/>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p>
    <w:p>
      <w:pPr>
        <w:pStyle w:val="918"/>
      </w:pPr>
      <w:r>
        <w:rPr>
          <w:highlight w:val="white"/>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p>
    <w:p>
      <w:pPr>
        <w:pStyle w:val="907"/>
        <w:ind w:left="0"/>
      </w:pPr>
      <w:r>
        <w:rPr>
          <w:highlight w:val="white"/>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w:t>
      </w:r>
      <w:r>
        <w:rPr>
          <w:highlight w:val="white"/>
        </w:rPr>
        <w:t xml:space="preserve">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p>
    <w:p>
      <w:pPr>
        <w:pStyle w:val="931"/>
        <w:ind w:left="0"/>
        <w:keepNext/>
        <w:widowControl/>
        <w:outlineLvl w:val="2"/>
      </w:pPr>
      <w:r>
        <w:rPr>
          <w:highlight w:val="white"/>
        </w:rPr>
        <w:t xml:space="preserve">Обязанности </w:t>
      </w:r>
      <w:r>
        <w:rPr>
          <w:highlight w:val="white"/>
        </w:rPr>
        <w:t xml:space="preserve">оператора</w:t>
      </w:r>
      <w:r>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p>
    <w:p>
      <w:pPr>
        <w:pStyle w:val="907"/>
        <w:ind w:left="0"/>
      </w:pPr>
      <w:r>
        <w:t xml:space="preserve">Учреждение</w:t>
      </w:r>
      <w:r>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w:t>
      </w:r>
      <w:r>
        <w:rPr>
          <w:highlight w:val="white"/>
        </w:rPr>
        <w:t xml:space="preserve">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p>
    <w:p>
      <w:pPr>
        <w:pStyle w:val="907"/>
        <w:ind w:left="0"/>
      </w:pPr>
      <w:r>
        <w:rPr>
          <w:highlight w:val="white"/>
        </w:rPr>
        <w:t xml:space="preserve">В случае отказа в предоставлении ин</w:t>
      </w:r>
      <w:r>
        <w:rPr>
          <w:highlight w:val="white"/>
        </w:rPr>
        <w:t xml:space="preserve">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 xml:space="preserve">Учреждение</w:t>
      </w:r>
      <w:r>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p>
    <w:p>
      <w:pPr>
        <w:pStyle w:val="907"/>
        <w:ind w:left="0"/>
      </w:pPr>
      <w:r>
        <w:t xml:space="preserve">Учреждение</w:t>
      </w:r>
      <w:r>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w:t>
      </w:r>
      <w:r>
        <w:rPr>
          <w:highlight w:val="white"/>
        </w:rPr>
        <w:t xml:space="preserve">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t xml:space="preserve">Учреждение</w:t>
      </w:r>
      <w:r>
        <w:rPr>
          <w:highlight w:val="white"/>
        </w:rPr>
        <w:t xml:space="preserve"> вносит в них необходимые изменения. В срок</w:t>
      </w:r>
      <w:r>
        <w:rPr>
          <w:highlight w:val="white"/>
        </w:rPr>
        <w:t xml:space="preserve">,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 xml:space="preserve">Учреждение</w:t>
      </w:r>
      <w:r>
        <w:rPr>
          <w:highlight w:val="white"/>
        </w:rPr>
        <w:t xml:space="preserve"> уничтожает такие персональные данные. </w:t>
      </w:r>
      <w:r>
        <w:t xml:space="preserve">Учреждение</w:t>
      </w:r>
      <w:r>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w:t>
      </w:r>
      <w:r>
        <w:rPr>
          <w:highlight w:val="white"/>
        </w:rPr>
        <w:t xml:space="preserve">переданы.</w:t>
      </w:r>
      <w:r/>
    </w:p>
    <w:p>
      <w:pPr>
        <w:pStyle w:val="907"/>
        <w:ind w:left="0"/>
      </w:pPr>
      <w:r>
        <w:t xml:space="preserve">Учреждение</w:t>
      </w:r>
      <w:r>
        <w:t xml:space="preserve"> сообщает в уполномоченный орган по защите</w:t>
      </w:r>
      <w:r>
        <w:rPr>
          <w:highlight w:val="white"/>
        </w:rPr>
        <w:t xml:space="preserve"> прав </w:t>
      </w:r>
      <w:r>
        <w:t xml:space="preserve">субъектов</w:t>
      </w:r>
      <w:r>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r/>
    </w:p>
    <w:p>
      <w:pPr>
        <w:pStyle w:val="931"/>
        <w:ind w:left="0"/>
        <w:keepNext/>
        <w:outlineLvl w:val="2"/>
      </w:pPr>
      <w:r>
        <w:rPr>
          <w:highlight w:val="white"/>
        </w:rPr>
        <w:t xml:space="preserve">Обязанности </w:t>
      </w:r>
      <w:r>
        <w:t xml:space="preserve">оператора </w:t>
      </w:r>
      <w:r>
        <w:rPr>
          <w:highlight w:val="white"/>
        </w:rPr>
        <w:t xml:space="preserve">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p>
    <w:p>
      <w:pPr>
        <w:pStyle w:val="907"/>
        <w:ind w:left="0"/>
      </w:pPr>
      <w:r>
        <w:rPr>
          <w:highlight w:val="white"/>
        </w:rPr>
        <w:t xml:space="preserve">В случае выя</w:t>
      </w:r>
      <w:r>
        <w:rPr>
          <w:highlight w:val="white"/>
        </w:rPr>
        <w:t xml:space="preserve">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t xml:space="preserve">Учреждение</w:t>
      </w:r>
      <w:r>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с момента такого обращения или получени</w:t>
      </w:r>
      <w:r>
        <w:rPr>
          <w:highlight w:val="white"/>
        </w:rPr>
        <w:t xml:space="preserve">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t xml:space="preserve">Учреждение</w:t>
      </w:r>
      <w:r>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p>
    <w:p>
      <w:pPr>
        <w:pStyle w:val="907"/>
        <w:ind w:left="0"/>
      </w:pPr>
      <w:r>
        <w:rPr>
          <w:highlight w:val="white"/>
        </w:rPr>
        <w:t xml:space="preserve">В случае подтверждения факта неточности персональных данных </w:t>
      </w:r>
      <w:r>
        <w:t xml:space="preserve">Учреждение</w:t>
      </w:r>
      <w:r>
        <w:rPr>
          <w:highlight w:val="white"/>
        </w:rPr>
        <w:t xml:space="preserve"> на основании сведений, представленных субъектом персональных данных или его представителем </w:t>
      </w:r>
      <w:r>
        <w:rPr>
          <w:highlight w:val="white"/>
        </w:rPr>
        <w:t xml:space="preserve">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в течение семи рабочих дней со дня представления таких сведений и снимает блокирование персональных данных.</w:t>
      </w:r>
      <w:r/>
    </w:p>
    <w:p>
      <w:pPr>
        <w:pStyle w:val="907"/>
        <w:ind w:left="0"/>
      </w:pPr>
      <w:r>
        <w:t xml:space="preserve">В случае выявления неправомерной обработки персональных</w:t>
      </w:r>
      <w:r>
        <w:rPr>
          <w:highlight w:val="white"/>
        </w:rPr>
        <w:t xml:space="preserve"> данных, осуществляемой </w:t>
      </w:r>
      <w:r>
        <w:t xml:space="preserve">Учреждением</w:t>
      </w:r>
      <w:r>
        <w:rPr>
          <w:highlight w:val="white"/>
        </w:rPr>
        <w:t xml:space="preserve"> или лицом, действующим по поручению </w:t>
      </w:r>
      <w:r>
        <w:t xml:space="preserve">Учреждения</w:t>
      </w:r>
      <w:r>
        <w:rPr>
          <w:highlight w:val="white"/>
        </w:rPr>
        <w:t xml:space="preserve">, </w:t>
      </w:r>
      <w:r>
        <w:t xml:space="preserve">Учреждение</w:t>
      </w:r>
      <w:r>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w:t>
      </w:r>
      <w:r>
        <w:rPr>
          <w:highlight w:val="white"/>
        </w:rPr>
        <w:t xml:space="preserve">лицом, действующим по поручению </w:t>
      </w:r>
      <w:r>
        <w:t xml:space="preserve">Учреждения</w:t>
      </w:r>
      <w:r>
        <w:rPr>
          <w:highlight w:val="white"/>
        </w:rPr>
        <w:t xml:space="preserve">. В случае если обеспечить правомерность обработки персональных данных невозможно, </w:t>
      </w:r>
      <w:r>
        <w:t xml:space="preserve">Учреждение</w:t>
      </w:r>
      <w:r>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t xml:space="preserve">Учреждение</w:t>
      </w:r>
      <w:r>
        <w:rPr>
          <w:highlight w:val="white"/>
        </w:rPr>
        <w:t xml:space="preserve"> уведомляет субъекта персональных данных или его представителя, а в случа</w:t>
      </w:r>
      <w:r>
        <w:rPr>
          <w:highlight w:val="white"/>
        </w:rPr>
        <w:t xml:space="preserve">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p>
    <w:p>
      <w:pPr>
        <w:pStyle w:val="907"/>
        <w:ind w:left="0"/>
      </w:pPr>
      <w:r>
        <w:rPr>
          <w:highlight w:val="white"/>
        </w:rPr>
        <w:t xml:space="preserve">В случае достижения цели обработки персональных данных </w:t>
      </w:r>
      <w:r>
        <w:t xml:space="preserve">Учреждение</w:t>
      </w:r>
      <w:r>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в </w:t>
      </w:r>
      <w:r>
        <w:rPr>
          <w:highlight w:val="white"/>
        </w:rPr>
        <w:t xml:space="preserve">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 xml:space="preserve">Учреждением</w:t>
      </w:r>
      <w:r>
        <w:rPr>
          <w:highlight w:val="white"/>
        </w:rPr>
        <w:t xml:space="preserve"> и субъектом персональных данных либо если </w:t>
      </w:r>
      <w:r>
        <w:t xml:space="preserve">Учреждение</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 xml:space="preserve">«</w:t>
      </w:r>
      <w:r>
        <w:t xml:space="preserve">О персональных данных</w:t>
      </w:r>
      <w:r>
        <w:rPr>
          <w:highlight w:val="white"/>
        </w:rPr>
        <w:t xml:space="preserve">»</w:t>
      </w:r>
      <w:r>
        <w:rPr>
          <w:highlight w:val="white"/>
        </w:rPr>
        <w:t xml:space="preserve"> или другими федеральными законами.</w:t>
      </w:r>
      <w:r/>
    </w:p>
    <w:p>
      <w:pPr>
        <w:pStyle w:val="907"/>
        <w:ind w:left="0"/>
      </w:pPr>
      <w:r>
        <w:t xml:space="preserve">В случае отзыва субъектом персональных данных согласия на </w:t>
      </w:r>
      <w:r>
        <w:rPr>
          <w:highlight w:val="white"/>
        </w:rPr>
        <w:t xml:space="preserve">обработку его персональных данных </w:t>
      </w:r>
      <w:r>
        <w:t xml:space="preserve">Учреждение</w:t>
      </w:r>
      <w:r>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t xml:space="preserve">Учреждения</w:t>
      </w:r>
      <w:r>
        <w:rPr>
          <w:highlight w:val="white"/>
        </w:rPr>
        <w:t xml:space="preserve">) и в с</w:t>
      </w:r>
      <w:r>
        <w:rPr>
          <w:highlight w:val="white"/>
        </w:rPr>
        <w:t xml:space="preserve">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 xml:space="preserve">Учреждением</w:t>
      </w:r>
      <w:r>
        <w:rPr>
          <w:highlight w:val="white"/>
        </w:rPr>
        <w:t xml:space="preserve"> и субъектом персональных данных либо если </w:t>
      </w:r>
      <w:r>
        <w:t xml:space="preserve">Учреждение</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w:t>
      </w:r>
      <w:r>
        <w:rPr>
          <w:highlight w:val="white"/>
        </w:rPr>
        <w:t xml:space="preserve">Федеральным законом </w:t>
      </w:r>
      <w:r>
        <w:rPr>
          <w:highlight w:val="white"/>
        </w:rPr>
        <w:t xml:space="preserve">«</w:t>
      </w:r>
      <w:r>
        <w:t xml:space="preserve">О персональных данных</w:t>
      </w:r>
      <w:r>
        <w:rPr>
          <w:highlight w:val="white"/>
        </w:rPr>
        <w:t xml:space="preserve">»</w:t>
      </w:r>
      <w:r>
        <w:rPr>
          <w:highlight w:val="white"/>
        </w:rPr>
        <w:t xml:space="preserve"> или другими федеральными законами.</w:t>
      </w:r>
      <w:r/>
    </w:p>
    <w:p>
      <w:pPr>
        <w:pStyle w:val="907"/>
        <w:ind w:left="0"/>
      </w:pPr>
      <w:r>
        <w:rPr>
          <w:highlight w:val="white"/>
        </w:rPr>
        <w:t xml:space="preserve">В случае отсутствия возможности уничтожения персональных данных в течение указанного срока, </w:t>
      </w:r>
      <w:r>
        <w:t xml:space="preserve">Учреждение</w:t>
      </w:r>
      <w:r>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t xml:space="preserve">Учреждения</w:t>
      </w:r>
      <w:r>
        <w:rPr>
          <w:highlight w:val="white"/>
        </w:rPr>
        <w:t xml:space="preserve">) и обеспечивает уничтожение персональных данных в срок не более чем шесть месяцев, если иной срок не установлен федеральными законами.</w:t>
      </w:r>
      <w:r/>
    </w:p>
    <w:p>
      <w:pPr>
        <w:pStyle w:val="931"/>
        <w:ind w:left="0"/>
        <w:keepNext/>
        <w:outlineLvl w:val="2"/>
      </w:pPr>
      <w:r>
        <w:rPr>
          <w:highlight w:val="white"/>
        </w:rPr>
        <w:t xml:space="preserve">Уведомление об обработке персональных данных</w:t>
      </w:r>
      <w:r/>
    </w:p>
    <w:p>
      <w:pPr>
        <w:pStyle w:val="907"/>
        <w:ind w:left="0"/>
      </w:pPr>
      <w:r>
        <w:t xml:space="preserve">Учреждение</w:t>
      </w:r>
      <w:r>
        <w:rPr>
          <w:highlight w:val="white"/>
        </w:rPr>
        <w:t xml:space="preserve">, за исключением случаев, предусмотренных</w:t>
      </w:r>
      <w:r>
        <w:rPr>
          <w:highlight w:val="white"/>
        </w:rPr>
        <w:t xml:space="preserve"> Федеральным законом </w:t>
      </w:r>
      <w:r>
        <w:rPr>
          <w:highlight w:val="white"/>
        </w:rPr>
        <w:t xml:space="preserve">«</w:t>
      </w:r>
      <w:r>
        <w:t xml:space="preserve">О персональных данных</w:t>
      </w:r>
      <w:r>
        <w:rPr>
          <w:highlight w:val="white"/>
        </w:rPr>
        <w:t xml:space="preserve">»</w:t>
      </w:r>
      <w:r>
        <w:rPr>
          <w:highlight w:val="white"/>
        </w:rPr>
        <w:t xml:space="preserve">,</w:t>
      </w:r>
      <w:r>
        <w:rPr>
          <w:highlight w:val="white"/>
        </w:rPr>
        <w:t xml:space="preserve"> до начала обработки персональных данных </w:t>
      </w:r>
      <w:r>
        <w:t xml:space="preserve">уведомляет </w:t>
      </w:r>
      <w:r>
        <w:rPr>
          <w:highlight w:val="white"/>
        </w:rPr>
        <w:t xml:space="preserve">уполномоченный орган по защите прав субъектов персональных данных о своем намерении осуществлять обработку персональных данных</w:t>
      </w:r>
      <w:r>
        <w:t xml:space="preserve">.</w:t>
      </w:r>
      <w:r/>
    </w:p>
    <w:p>
      <w:pPr>
        <w:pStyle w:val="907"/>
        <w:ind w:left="0"/>
      </w:pPr>
      <w:r>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r/>
    </w:p>
    <w:p>
      <w:pPr>
        <w:pStyle w:val="918"/>
        <w:numPr>
          <w:ilvl w:val="0"/>
          <w:numId w:val="12"/>
        </w:numPr>
        <w:ind w:left="0" w:firstLine="709"/>
        <w:tabs>
          <w:tab w:val="left" w:pos="1134" w:leader="none"/>
        </w:tabs>
      </w:pPr>
      <w:r>
        <w:rPr>
          <w:highlight w:val="white"/>
        </w:rPr>
        <w:t xml:space="preserve">наименование (фамилия, имя, отчество)</w:t>
      </w:r>
      <w:r>
        <w:rPr>
          <w:highlight w:val="white"/>
        </w:rPr>
        <w:t xml:space="preserve">, адрес </w:t>
      </w:r>
      <w:r>
        <w:t xml:space="preserve">Оператора</w:t>
      </w:r>
      <w:r>
        <w:rPr>
          <w:highlight w:val="white"/>
        </w:rPr>
        <w:t xml:space="preserve">;</w:t>
      </w:r>
      <w:r/>
    </w:p>
    <w:p>
      <w:pPr>
        <w:pStyle w:val="918"/>
        <w:numPr>
          <w:ilvl w:val="0"/>
          <w:numId w:val="12"/>
        </w:numPr>
        <w:ind w:left="0" w:firstLine="709"/>
        <w:tabs>
          <w:tab w:val="left" w:pos="1134" w:leader="none"/>
        </w:tabs>
      </w:pPr>
      <w:r>
        <w:rPr>
          <w:highlight w:val="white"/>
        </w:rPr>
        <w:t xml:space="preserve">цель обработки персональных данных;</w:t>
      </w:r>
      <w:r/>
    </w:p>
    <w:p>
      <w:pPr>
        <w:pStyle w:val="918"/>
        <w:numPr>
          <w:ilvl w:val="0"/>
          <w:numId w:val="12"/>
        </w:numPr>
        <w:ind w:left="0" w:firstLine="709"/>
        <w:tabs>
          <w:tab w:val="left" w:pos="1134" w:leader="none"/>
        </w:tabs>
      </w:pPr>
      <w:r>
        <w:rPr>
          <w:highlight w:val="white"/>
        </w:rPr>
        <w:t xml:space="preserve">категории персональных данных;</w:t>
      </w:r>
      <w:r/>
    </w:p>
    <w:p>
      <w:pPr>
        <w:pStyle w:val="918"/>
        <w:numPr>
          <w:ilvl w:val="0"/>
          <w:numId w:val="12"/>
        </w:numPr>
        <w:ind w:left="0" w:firstLine="709"/>
        <w:tabs>
          <w:tab w:val="left" w:pos="1134" w:leader="none"/>
        </w:tabs>
      </w:pPr>
      <w:r>
        <w:rPr>
          <w:highlight w:val="white"/>
        </w:rPr>
        <w:t xml:space="preserve">категории субъектов, персональные данные которых обрабатываются;</w:t>
      </w:r>
      <w:r/>
    </w:p>
    <w:p>
      <w:pPr>
        <w:pStyle w:val="918"/>
        <w:numPr>
          <w:ilvl w:val="0"/>
          <w:numId w:val="12"/>
        </w:numPr>
        <w:ind w:left="0" w:firstLine="709"/>
        <w:tabs>
          <w:tab w:val="left" w:pos="1134" w:leader="none"/>
        </w:tabs>
      </w:pPr>
      <w:r>
        <w:rPr>
          <w:highlight w:val="white"/>
        </w:rPr>
        <w:t xml:space="preserve">правовое основание обработки персональных данных;</w:t>
      </w:r>
      <w:r/>
    </w:p>
    <w:p>
      <w:pPr>
        <w:pStyle w:val="918"/>
        <w:numPr>
          <w:ilvl w:val="0"/>
          <w:numId w:val="12"/>
        </w:numPr>
        <w:ind w:left="0" w:firstLine="709"/>
        <w:tabs>
          <w:tab w:val="left" w:pos="1134" w:leader="none"/>
        </w:tabs>
      </w:pPr>
      <w:r>
        <w:rPr>
          <w:highlight w:val="white"/>
        </w:rPr>
        <w:t xml:space="preserve">перечень действий с персональными данными, общее описание используемых </w:t>
      </w:r>
      <w:r>
        <w:t xml:space="preserve">Учреждением</w:t>
      </w:r>
      <w:r>
        <w:rPr>
          <w:highlight w:val="white"/>
        </w:rPr>
        <w:t xml:space="preserve"> способов обработки персональных данных;</w:t>
      </w:r>
      <w:r/>
    </w:p>
    <w:p>
      <w:pPr>
        <w:pStyle w:val="918"/>
        <w:numPr>
          <w:ilvl w:val="0"/>
          <w:numId w:val="12"/>
        </w:numPr>
        <w:ind w:left="0" w:firstLine="709"/>
        <w:tabs>
          <w:tab w:val="left" w:pos="1134" w:leader="none"/>
        </w:tabs>
      </w:pPr>
      <w:r>
        <w:rPr>
          <w:highlight w:val="white"/>
        </w:rPr>
        <w:t xml:space="preserve">описание мер, в том числе сведения о наличии шифровальных (криптографических) средств и наименования этих средств;</w:t>
      </w:r>
      <w:r/>
    </w:p>
    <w:p>
      <w:pPr>
        <w:pStyle w:val="918"/>
        <w:numPr>
          <w:ilvl w:val="0"/>
          <w:numId w:val="12"/>
        </w:numPr>
        <w:ind w:left="0" w:firstLine="709"/>
        <w:tabs>
          <w:tab w:val="left" w:pos="1134" w:leader="none"/>
        </w:tabs>
      </w:pPr>
      <w:r>
        <w:rPr>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p>
    <w:p>
      <w:pPr>
        <w:pStyle w:val="918"/>
        <w:numPr>
          <w:ilvl w:val="0"/>
          <w:numId w:val="12"/>
        </w:numPr>
        <w:ind w:left="0" w:firstLine="709"/>
        <w:tabs>
          <w:tab w:val="left" w:pos="1134" w:leader="none"/>
        </w:tabs>
      </w:pPr>
      <w:r>
        <w:rPr>
          <w:highlight w:val="white"/>
        </w:rPr>
        <w:t xml:space="preserve">дата начала обработки персональных данных;</w:t>
      </w:r>
      <w:r/>
    </w:p>
    <w:p>
      <w:pPr>
        <w:pStyle w:val="918"/>
        <w:numPr>
          <w:ilvl w:val="0"/>
          <w:numId w:val="12"/>
        </w:numPr>
        <w:ind w:left="0" w:firstLine="709"/>
        <w:tabs>
          <w:tab w:val="left" w:pos="1134" w:leader="none"/>
        </w:tabs>
      </w:pPr>
      <w:r>
        <w:rPr>
          <w:highlight w:val="white"/>
        </w:rPr>
        <w:t xml:space="preserve">срок или условие прекращения обработки персональных данных;</w:t>
      </w:r>
      <w:r/>
    </w:p>
    <w:p>
      <w:pPr>
        <w:pStyle w:val="918"/>
        <w:numPr>
          <w:ilvl w:val="0"/>
          <w:numId w:val="12"/>
        </w:numPr>
        <w:ind w:left="0" w:firstLine="709"/>
        <w:tabs>
          <w:tab w:val="left" w:pos="1134" w:leader="none"/>
        </w:tabs>
      </w:pPr>
      <w:r>
        <w:rPr>
          <w:highlight w:val="white"/>
        </w:rPr>
        <w:t xml:space="preserve">сведения о наличии или об отсутствии трансграничной передачи персональных данных в процессе их обработки;</w:t>
      </w:r>
      <w:r/>
    </w:p>
    <w:p>
      <w:pPr>
        <w:pStyle w:val="918"/>
        <w:numPr>
          <w:ilvl w:val="0"/>
          <w:numId w:val="12"/>
        </w:numPr>
        <w:ind w:left="0" w:firstLine="709"/>
        <w:tabs>
          <w:tab w:val="left" w:pos="1134" w:leader="none"/>
        </w:tabs>
        <w:rPr>
          <w:rFonts w:eastAsiaTheme="minorEastAsia"/>
        </w:rPr>
      </w:pPr>
      <w:r>
        <w:rPr>
          <w:rFonts w:eastAsiaTheme="minorEastAsia"/>
        </w:rPr>
        <w:t xml:space="preserve">сведения о месте нахождения базы данных информации, содержащей персональные данные граждан Российской Федерации;</w:t>
      </w:r>
      <w:r/>
    </w:p>
    <w:p>
      <w:pPr>
        <w:pStyle w:val="918"/>
        <w:numPr>
          <w:ilvl w:val="0"/>
          <w:numId w:val="12"/>
        </w:numPr>
        <w:ind w:left="0" w:firstLine="709"/>
        <w:tabs>
          <w:tab w:val="left" w:pos="1134" w:leader="none"/>
        </w:tabs>
      </w:pPr>
      <w:r>
        <w:rPr>
          <w:highlight w:val="white"/>
        </w:rPr>
        <w:t xml:space="preserve">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p>
    <w:p>
      <w:pPr>
        <w:pStyle w:val="907"/>
        <w:ind w:left="0"/>
      </w:pPr>
      <w:r>
        <w:rPr>
          <w:highlight w:val="white"/>
        </w:rPr>
        <w:t xml:space="preserve">В случае изменения указанных сведений, а также в случае прекращения обработки персональных данных </w:t>
      </w:r>
      <w:r>
        <w:t xml:space="preserve">Учреждение </w:t>
      </w:r>
      <w:r>
        <w:t xml:space="preserve">уведомляет </w:t>
      </w:r>
      <w:r>
        <w:rPr>
          <w:highlight w:val="white"/>
        </w:rPr>
        <w:t xml:space="preserve">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p>
    <w:p>
      <w:pPr>
        <w:pStyle w:val="903"/>
        <w:ind w:left="0"/>
        <w:outlineLvl w:val="0"/>
      </w:pPr>
      <w:r>
        <w:t xml:space="preserve">Сферы ответственности</w:t>
      </w:r>
      <w:r/>
    </w:p>
    <w:p>
      <w:pPr>
        <w:pStyle w:val="908"/>
        <w:ind w:left="0"/>
        <w:keepNext/>
        <w:tabs>
          <w:tab w:val="num" w:pos="1276" w:leader="none"/>
          <w:tab w:val="clear" w:pos="1865" w:leader="none"/>
        </w:tabs>
        <w:outlineLvl w:val="1"/>
      </w:pPr>
      <w:r/>
      <w:bookmarkStart w:id="38" w:name="h.asmbcoln7683"/>
      <w:r/>
      <w:bookmarkEnd w:id="38"/>
      <w:r>
        <w:rPr>
          <w:highlight w:val="white"/>
        </w:rPr>
        <w:t xml:space="preserve">Лица, ответственные за организацию обработки персональных данных в организациях</w:t>
      </w:r>
      <w:r/>
    </w:p>
    <w:p>
      <w:pPr>
        <w:pStyle w:val="905"/>
        <w:ind w:left="0"/>
        <w:tabs>
          <w:tab w:val="num" w:pos="1276" w:leader="none"/>
          <w:tab w:val="clear" w:pos="1865" w:leader="none"/>
        </w:tabs>
      </w:pPr>
      <w:r>
        <w:t xml:space="preserve">Учреждение</w:t>
      </w:r>
      <w:r>
        <w:rPr>
          <w:highlight w:val="white"/>
        </w:rPr>
        <w:t xml:space="preserve"> назначает лицо, ответственное за организацию обработки персональных данных</w:t>
      </w:r>
      <w:bookmarkStart w:id="39" w:name="_Hlk14851810"/>
      <w:r>
        <w:rPr>
          <w:highlight w:val="white"/>
        </w:rPr>
        <w:t xml:space="preserve"> из числа </w:t>
      </w:r>
      <w:r>
        <w:rPr>
          <w:highlight w:val="white"/>
        </w:rPr>
        <w:t xml:space="preserve">государственных или муниципальных служащих и (или) </w:t>
      </w:r>
      <w:r>
        <w:rPr>
          <w:highlight w:val="white"/>
        </w:rPr>
        <w:t xml:space="preserve">сотрудников</w:t>
      </w:r>
      <w:r>
        <w:rPr>
          <w:highlight w:val="white"/>
        </w:rPr>
        <w:t xml:space="preserve">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39"/>
      <w:r>
        <w:rPr>
          <w:highlight w:val="white"/>
        </w:rPr>
        <w:t xml:space="preserve">.</w:t>
      </w:r>
      <w:r/>
    </w:p>
    <w:p>
      <w:pPr>
        <w:pStyle w:val="905"/>
        <w:ind w:left="0"/>
        <w:tabs>
          <w:tab w:val="num" w:pos="1276" w:leader="none"/>
          <w:tab w:val="clear" w:pos="1865" w:leader="none"/>
        </w:tabs>
      </w:pPr>
      <w:r>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 xml:space="preserve">органа организации, являющейся о</w:t>
      </w:r>
      <w:r>
        <w:rPr>
          <w:highlight w:val="white"/>
        </w:rPr>
        <w:t xml:space="preserve">ператором, и подотчетно ему.</w:t>
      </w:r>
      <w:r/>
    </w:p>
    <w:p>
      <w:pPr>
        <w:pStyle w:val="905"/>
        <w:ind w:left="0"/>
        <w:tabs>
          <w:tab w:val="num" w:pos="1276" w:leader="none"/>
          <w:tab w:val="clear" w:pos="1865" w:leader="none"/>
        </w:tabs>
      </w:pPr>
      <w:r>
        <w:t xml:space="preserve">Учреждение</w:t>
      </w:r>
      <w:r>
        <w:rPr>
          <w:highlight w:val="white"/>
        </w:rPr>
        <w:t xml:space="preserve"> предоставляет лицу, ответственному за организацию обработки персональных данных, необходимые сведения</w:t>
      </w:r>
      <w:r>
        <w:t xml:space="preserve">.</w:t>
      </w:r>
      <w:r/>
    </w:p>
    <w:p>
      <w:pPr>
        <w:pStyle w:val="905"/>
        <w:ind w:left="0"/>
        <w:tabs>
          <w:tab w:val="num" w:pos="1276" w:leader="none"/>
          <w:tab w:val="clear" w:pos="1865" w:leader="none"/>
        </w:tabs>
      </w:pPr>
      <w:r>
        <w:rPr>
          <w:highlight w:val="white"/>
        </w:rPr>
        <w:t xml:space="preserve">Лицо, ответственное за организацию обработки персональных данных, в частности, выполняет следующие функции:</w:t>
      </w:r>
      <w:r/>
    </w:p>
    <w:p>
      <w:pPr>
        <w:pStyle w:val="918"/>
      </w:pPr>
      <w:r>
        <w:rPr>
          <w:highlight w:val="white"/>
        </w:rPr>
        <w:t xml:space="preserve">1) осуществляет внутренний контроль за</w:t>
      </w:r>
      <w:r>
        <w:rPr>
          <w:highlight w:val="white"/>
        </w:rPr>
        <w:t xml:space="preserve"> соблюдением </w:t>
      </w:r>
      <w:r>
        <w:t xml:space="preserve">Учреждением</w:t>
      </w:r>
      <w:r>
        <w:rPr>
          <w:highlight w:val="white"/>
        </w:rPr>
        <w:t xml:space="preserve"> и </w:t>
      </w:r>
      <w:r>
        <w:rPr>
          <w:highlight w:val="white"/>
        </w:rPr>
        <w:t xml:space="preserve">сотрудниками </w:t>
      </w:r>
      <w:r>
        <w:t xml:space="preserve">Учреждения </w:t>
      </w:r>
      <w:r>
        <w:rPr>
          <w:highlight w:val="white"/>
        </w:rPr>
        <w:t xml:space="preserve">законодательства Российской Федерации о персональных данных, в том числе требований к защите персональных данных;</w:t>
      </w:r>
      <w:r/>
    </w:p>
    <w:p>
      <w:pPr>
        <w:pStyle w:val="918"/>
      </w:pPr>
      <w:r>
        <w:rPr>
          <w:highlight w:val="white"/>
        </w:rPr>
        <w:t xml:space="preserve">2) </w:t>
      </w:r>
      <w:r>
        <w:rPr>
          <w:highlight w:val="white"/>
        </w:rPr>
        <w:t xml:space="preserve">доводит до сведения </w:t>
      </w:r>
      <w:r>
        <w:rPr>
          <w:highlight w:val="white"/>
        </w:rPr>
        <w:t xml:space="preserve">сотрудников </w:t>
      </w:r>
      <w:r>
        <w:t xml:space="preserve">Учреждения</w:t>
      </w:r>
      <w:r>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p>
    <w:p>
      <w:pPr>
        <w:pStyle w:val="918"/>
      </w:pPr>
      <w:r>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p>
    <w:p>
      <w:pPr>
        <w:pStyle w:val="908"/>
        <w:ind w:left="0"/>
        <w:keepNext/>
        <w:tabs>
          <w:tab w:val="num" w:pos="1276" w:leader="none"/>
          <w:tab w:val="clear" w:pos="1865" w:leader="none"/>
        </w:tabs>
        <w:outlineLvl w:val="1"/>
      </w:pPr>
      <w:r>
        <w:t xml:space="preserve">Ответственность</w:t>
      </w:r>
      <w:r/>
    </w:p>
    <w:p>
      <w:pPr>
        <w:pStyle w:val="905"/>
        <w:ind w:left="0"/>
        <w:tabs>
          <w:tab w:val="num" w:pos="1276" w:leader="none"/>
          <w:tab w:val="clear" w:pos="1865" w:leader="none"/>
        </w:tabs>
      </w:pPr>
      <w:r>
        <w:t xml:space="preserve">Лица, виновные в нарушении тр</w:t>
      </w:r>
      <w:r>
        <w:t xml:space="preserve">ебований Федерального закона </w:t>
      </w:r>
      <w:r>
        <w:t xml:space="preserve">«</w:t>
      </w:r>
      <w:r>
        <w:t xml:space="preserve">О </w:t>
      </w:r>
      <w:r>
        <w:t xml:space="preserve">персональных данных</w:t>
      </w:r>
      <w:r>
        <w:t xml:space="preserve">»</w:t>
      </w:r>
      <w:r>
        <w:t xml:space="preserve">, несут предусмотренную законодательством Российской Федерации ответственность.</w:t>
      </w:r>
      <w:r/>
    </w:p>
    <w:p>
      <w:pPr>
        <w:pStyle w:val="905"/>
        <w:ind w:left="0"/>
        <w:tabs>
          <w:tab w:val="num" w:pos="1276" w:leader="none"/>
          <w:tab w:val="clear" w:pos="1865" w:leader="none"/>
        </w:tabs>
      </w:pPr>
      <w: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 xml:space="preserve">«</w:t>
      </w:r>
      <w:r>
        <w:t xml:space="preserve">О персональных данных</w:t>
      </w:r>
      <w:r>
        <w:t xml:space="preserve">»</w:t>
      </w:r>
      <w:r>
        <w:t xml:space="preserve">, а также требований к защите персональных данных, установленных в соответствии с Федеральным законом </w:t>
      </w:r>
      <w:r>
        <w:t xml:space="preserve">«</w:t>
      </w:r>
      <w:r>
        <w:t xml:space="preserve">О персональных данных</w:t>
      </w:r>
      <w:r>
        <w:t xml:space="preserve">»</w:t>
      </w:r>
      <w:r>
        <w:t xml:space="preserve">,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p>
    <w:p>
      <w:pPr>
        <w:pStyle w:val="903"/>
        <w:ind w:left="0"/>
        <w:outlineLvl w:val="0"/>
      </w:pPr>
      <w:r>
        <w:t xml:space="preserve">Ключевые результаты</w:t>
      </w:r>
      <w:r/>
    </w:p>
    <w:p>
      <w:pPr>
        <w:pStyle w:val="918"/>
      </w:pPr>
      <w:r/>
      <w:bookmarkStart w:id="40" w:name="h.qchjtt84ghp1"/>
      <w:r/>
      <w:bookmarkEnd w:id="40"/>
      <w:r>
        <w:t xml:space="preserve">При достижении целей ожидаются следующие результаты:</w:t>
      </w:r>
      <w:r/>
    </w:p>
    <w:p>
      <w:pPr>
        <w:pStyle w:val="890"/>
      </w:pPr>
      <w:r>
        <w:t xml:space="preserve">о</w:t>
      </w:r>
      <w:r>
        <w:t xml:space="preserve">беспечение защиты прав и свобод субъектов персональных данных при обработке его перс</w:t>
      </w:r>
      <w:r>
        <w:t xml:space="preserve">ональных данных </w:t>
      </w:r>
      <w:r>
        <w:t xml:space="preserve">Учреждением</w:t>
      </w:r>
      <w:r>
        <w:t xml:space="preserve">;</w:t>
      </w:r>
      <w:r/>
    </w:p>
    <w:p>
      <w:pPr>
        <w:pStyle w:val="890"/>
      </w:pPr>
      <w:r>
        <w:t xml:space="preserve">повышение общего уровня информационной безопасности </w:t>
      </w:r>
      <w:r>
        <w:t xml:space="preserve">Учреждения</w:t>
      </w:r>
      <w:r>
        <w:t xml:space="preserve">;</w:t>
      </w:r>
      <w:r/>
    </w:p>
    <w:p>
      <w:pPr>
        <w:pStyle w:val="890"/>
      </w:pPr>
      <w:r>
        <w:t xml:space="preserve">м</w:t>
      </w:r>
      <w:r>
        <w:t xml:space="preserve">инимизация юридических рисков </w:t>
      </w:r>
      <w:r>
        <w:t xml:space="preserve">Учреждения</w:t>
      </w:r>
      <w:r>
        <w:t xml:space="preserve">.</w:t>
      </w:r>
      <w:r/>
    </w:p>
    <w:p>
      <w:pPr>
        <w:pStyle w:val="903"/>
        <w:ind w:left="0"/>
        <w:outlineLvl w:val="0"/>
      </w:pPr>
      <w:r>
        <w:t xml:space="preserve">Связные политики</w:t>
      </w:r>
      <w:r/>
    </w:p>
    <w:p>
      <w:pPr>
        <w:pStyle w:val="918"/>
        <w:jc w:val="left"/>
        <w:sectPr>
          <w:headerReference w:type="default" r:id="rId9"/>
          <w:footnotePr/>
          <w:endnotePr/>
          <w:type w:val="nextPage"/>
          <w:pgSz w:w="11907" w:h="16839" w:orient="portrait"/>
          <w:pgMar w:top="567" w:right="567" w:bottom="851" w:left="1134" w:header="709" w:footer="0" w:gutter="0"/>
          <w:cols w:num="1" w:sep="0" w:space="720" w:equalWidth="1"/>
          <w:docGrid w:linePitch="360"/>
          <w:titlePg/>
        </w:sectPr>
      </w:pPr>
      <w:r>
        <w:t xml:space="preserve">Связные политики отсутствуют.</w:t>
      </w:r>
      <w:r/>
    </w:p>
    <w:p>
      <w:pPr>
        <w:jc w:val="center"/>
        <w:rPr>
          <w:b/>
          <w:bCs/>
          <w:szCs w:val="28"/>
        </w:rPr>
      </w:pPr>
      <w:r>
        <w:rPr>
          <w:b/>
          <w:bCs/>
          <w:szCs w:val="28"/>
        </w:rPr>
        <w:t xml:space="preserve">Лист ознакомления</w:t>
      </w:r>
      <w:r/>
    </w:p>
    <w:p>
      <w:pPr>
        <w:jc w:val="center"/>
        <w:rPr>
          <w:b/>
          <w:bCs/>
          <w:szCs w:val="28"/>
        </w:rPr>
      </w:pPr>
      <w:r>
        <w:rPr>
          <w:b/>
          <w:bCs/>
          <w:szCs w:val="28"/>
        </w:rPr>
        <w:t xml:space="preserve">с Политикой </w:t>
      </w:r>
      <w:r>
        <w:rPr>
          <w:b/>
          <w:bCs/>
        </w:rPr>
        <w:t xml:space="preserve">в отношении обработки персональных данных </w:t>
      </w:r>
      <w:r>
        <w:rPr>
          <w:b/>
          <w:bCs/>
        </w:rPr>
        <w:t xml:space="preserve">в </w:t>
      </w:r>
      <w:r>
        <w:rPr>
          <w:b/>
          <w:bCs/>
        </w:rPr>
        <w:t xml:space="preserve">Администрации Кизнерского района</w:t>
      </w:r>
      <w:r/>
    </w:p>
    <w:p>
      <w: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
        <w:gridCol w:w="3241"/>
        <w:gridCol w:w="2505"/>
        <w:gridCol w:w="1578"/>
        <w:gridCol w:w="2047"/>
      </w:tblGrid>
      <w:tr>
        <w:trPr>
          <w:tblHeade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jc w:val="center"/>
              <w:spacing w:line="240" w:lineRule="auto"/>
              <w:widowControl w:val="off"/>
              <w:rPr>
                <w:b/>
                <w:bCs/>
                <w:color w:val="000000"/>
                <w:sz w:val="22"/>
                <w:szCs w:val="22"/>
              </w:rPr>
            </w:pPr>
            <w:r>
              <w:rPr>
                <w:b/>
                <w:bCs/>
                <w:color w:val="000000"/>
                <w:sz w:val="22"/>
                <w:szCs w:val="22"/>
              </w:rPr>
              <w:t xml:space="preserve">№ п/п</w:t>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jc w:val="center"/>
              <w:spacing w:line="240" w:lineRule="auto"/>
              <w:widowControl w:val="off"/>
              <w:rPr>
                <w:b/>
                <w:bCs/>
                <w:color w:val="000000"/>
                <w:sz w:val="22"/>
                <w:szCs w:val="22"/>
              </w:rPr>
            </w:pPr>
            <w:r>
              <w:rPr>
                <w:b/>
                <w:bCs/>
                <w:color w:val="000000"/>
                <w:sz w:val="22"/>
                <w:szCs w:val="22"/>
              </w:rPr>
              <w:t xml:space="preserve">ФИО</w:t>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jc w:val="center"/>
              <w:spacing w:line="240" w:lineRule="auto"/>
              <w:widowControl w:val="off"/>
              <w:rPr>
                <w:b/>
                <w:bCs/>
                <w:color w:val="000000"/>
                <w:sz w:val="22"/>
                <w:szCs w:val="22"/>
              </w:rPr>
            </w:pPr>
            <w:r>
              <w:rPr>
                <w:b/>
                <w:bCs/>
                <w:color w:val="000000"/>
                <w:sz w:val="22"/>
                <w:szCs w:val="22"/>
              </w:rPr>
              <w:t xml:space="preserve">Должность</w:t>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jc w:val="center"/>
              <w:spacing w:line="240" w:lineRule="auto"/>
              <w:widowControl w:val="off"/>
              <w:rPr>
                <w:b/>
                <w:bCs/>
                <w:sz w:val="22"/>
                <w:szCs w:val="22"/>
              </w:rPr>
            </w:pPr>
            <w:r>
              <w:rPr>
                <w:b/>
                <w:bCs/>
                <w:color w:val="000000"/>
                <w:sz w:val="22"/>
                <w:szCs w:val="22"/>
              </w:rPr>
              <w:t xml:space="preserve">Дата</w:t>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jc w:val="center"/>
              <w:spacing w:line="240" w:lineRule="auto"/>
              <w:widowControl w:val="off"/>
              <w:rPr>
                <w:b/>
                <w:bCs/>
                <w:color w:val="000000"/>
                <w:sz w:val="22"/>
                <w:szCs w:val="22"/>
              </w:rPr>
            </w:pPr>
            <w:r>
              <w:rPr>
                <w:b/>
                <w:bCs/>
                <w:color w:val="000000"/>
                <w:sz w:val="22"/>
                <w:szCs w:val="22"/>
              </w:rPr>
              <w:t xml:space="preserve">Подпись</w:t>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r>
        <w:trPr/>
        <w:tc>
          <w:tcPr>
            <w:tcBorders>
              <w:top w:val="single" w:color="auto" w:sz="4" w:space="0"/>
              <w:left w:val="single" w:color="auto" w:sz="4" w:space="0"/>
              <w:bottom w:val="single" w:color="auto" w:sz="4" w:space="0"/>
              <w:right w:val="single" w:color="auto" w:sz="4" w:space="0"/>
            </w:tcBorders>
            <w:tcW w:w="504"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555"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120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757"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c>
          <w:tcPr>
            <w:tcBorders>
              <w:top w:val="single" w:color="auto" w:sz="4" w:space="0"/>
              <w:left w:val="single" w:color="auto" w:sz="4" w:space="0"/>
              <w:bottom w:val="single" w:color="auto" w:sz="4" w:space="0"/>
              <w:right w:val="single" w:color="auto" w:sz="4" w:space="0"/>
            </w:tcBorders>
            <w:tcW w:w="982" w:type="pct"/>
            <w:textDirection w:val="lrTb"/>
            <w:noWrap w:val="false"/>
          </w:tcPr>
          <w:p>
            <w:pPr>
              <w:spacing w:line="240" w:lineRule="auto"/>
              <w:widowControl w:val="off"/>
              <w:tabs>
                <w:tab w:val="left" w:pos="1418" w:leader="none"/>
              </w:tabs>
              <w:rPr>
                <w:b/>
                <w:bCs/>
                <w:sz w:val="22"/>
                <w:szCs w:val="22"/>
                <w:lang w:val="en-US"/>
              </w:rPr>
            </w:pPr>
            <w:r>
              <w:rPr>
                <w:b/>
                <w:bCs/>
                <w:sz w:val="22"/>
                <w:szCs w:val="22"/>
                <w:lang w:val="en-US"/>
              </w:rPr>
            </w:r>
            <w:r/>
          </w:p>
        </w:tc>
      </w:tr>
    </w:tbl>
    <w:p>
      <w:r/>
      <w:r/>
    </w:p>
    <w:sectPr>
      <w:footnotePr/>
      <w:endnotePr/>
      <w:type w:val="nextPage"/>
      <w:pgSz w:w="11907" w:h="16839" w:orient="portrait"/>
      <w:pgMar w:top="567" w:right="567" w:bottom="851" w:left="1134" w:header="709" w:footer="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Times New Roman CYR">
    <w:panose1 w:val="02020603050405020304"/>
  </w:font>
  <w:font w:name="Tahoma">
    <w:panose1 w:val="020B0604030504040204"/>
  </w:font>
  <w:font w:name="Courier New">
    <w:panose1 w:val="02070309020205020404"/>
  </w:font>
  <w:font w:name="Trebuchet MS">
    <w:panose1 w:val="020B0603020202020204"/>
  </w:font>
  <w:font w:name="Cambria">
    <w:panose1 w:val="020405030504060302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16380458"/>
      <w:docPartObj>
        <w:docPartGallery w:val="Page Numbers (Top of Page)"/>
        <w:docPartUnique w:val="true"/>
      </w:docPartObj>
      <w:rPr/>
    </w:sdtPr>
    <w:sdtContent>
      <w:p>
        <w:pPr>
          <w:pStyle w:val="885"/>
          <w:jc w:val="center"/>
          <w:rPr>
            <w:sz w:val="24"/>
          </w:rPr>
        </w:pPr>
        <w:r>
          <w:rPr>
            <w:sz w:val="24"/>
          </w:rPr>
          <w:fldChar w:fldCharType="begin"/>
        </w:r>
        <w:r>
          <w:rPr>
            <w:sz w:val="24"/>
          </w:rPr>
          <w:instrText xml:space="preserve">PAGE   \* MERGEFORMAT</w:instrText>
        </w:r>
        <w:r>
          <w:rPr>
            <w:sz w:val="24"/>
          </w:rPr>
          <w:fldChar w:fldCharType="separate"/>
        </w:r>
        <w:r>
          <w:rPr>
            <w:sz w:val="24"/>
          </w:rPr>
          <w:t xml:space="preserve">27</w:t>
        </w:r>
        <w:r>
          <w:rPr>
            <w:sz w:val="24"/>
          </w:rPr>
          <w:fldChar w:fldCharType="end"/>
        </w:r>
        <w:r/>
      </w:p>
    </w:sdtContent>
  </w:sdt>
  <w:p>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910"/>
      <w:isLgl w:val="false"/>
      <w:suff w:val="tab"/>
      <w:lvlText w:val="%1."/>
      <w:lvlJc w:val="left"/>
      <w:pPr>
        <w:ind w:left="1069" w:hanging="360"/>
      </w:pPr>
    </w:lvl>
    <w:lvl w:ilvl="1">
      <w:start w:val="1"/>
      <w:numFmt w:val="decimal"/>
      <w:isLgl/>
      <w:suff w:val="tab"/>
      <w:lvlText w:val="%1.%2."/>
      <w:lvlJc w:val="left"/>
      <w:pPr>
        <w:ind w:left="1069" w:hanging="360"/>
      </w:pPr>
      <w:rPr>
        <w:rFonts w:hint="default"/>
        <w:sz w:val="28"/>
        <w:szCs w:val="28"/>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1">
    <w:multiLevelType w:val="hybridMultilevel"/>
    <w:styleLink w:val="914"/>
    <w:lvl w:ilvl="0">
      <w:start w:val="1"/>
      <w:numFmt w:val="decimal"/>
      <w:pStyle w:val="914"/>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2">
    <w:multiLevelType w:val="hybridMultilevel"/>
    <w:lvl w:ilvl="0">
      <w:start w:val="1"/>
      <w:numFmt w:val="decimal"/>
      <w:pStyle w:val="900"/>
      <w:isLgl w:val="false"/>
      <w:suff w:val="tab"/>
      <w:lvlText w:val="%1."/>
      <w:lvlJc w:val="left"/>
      <w:pPr>
        <w:ind w:left="1080" w:hanging="360"/>
      </w:pPr>
      <w:rPr>
        <w:rFonts w:hint="default"/>
      </w:rPr>
    </w:lvl>
    <w:lvl w:ilvl="1">
      <w:start w:val="1"/>
      <w:numFmt w:val="decimal"/>
      <w:isLgl/>
      <w:suff w:val="tab"/>
      <w:lvlText w:val="%1.%2."/>
      <w:lvlJc w:val="left"/>
      <w:pPr>
        <w:ind w:left="1440" w:hanging="720"/>
      </w:pPr>
      <w:rPr>
        <w:rFonts w:hint="default"/>
      </w:rPr>
    </w:lvl>
    <w:lvl w:ilvl="2">
      <w:start w:val="1"/>
      <w:numFmt w:val="decimal"/>
      <w:isLgl/>
      <w:suff w:val="tab"/>
      <w:lvlText w:val="%1.%2.%3."/>
      <w:lvlJc w:val="left"/>
      <w:pPr>
        <w:ind w:left="1440" w:hanging="720"/>
      </w:pPr>
      <w:rPr>
        <w:rFonts w:hint="default"/>
      </w:rPr>
    </w:lvl>
    <w:lvl w:ilvl="3">
      <w:start w:val="1"/>
      <w:numFmt w:val="decimal"/>
      <w:isLgl/>
      <w:suff w:val="tab"/>
      <w:lvlText w:val="%1.%2.%3.%4."/>
      <w:lvlJc w:val="left"/>
      <w:pPr>
        <w:ind w:left="1800" w:hanging="1080"/>
      </w:pPr>
      <w:rPr>
        <w:rFonts w:hint="default"/>
      </w:rPr>
    </w:lvl>
    <w:lvl w:ilvl="4">
      <w:start w:val="1"/>
      <w:numFmt w:val="decimal"/>
      <w:isLgl/>
      <w:suff w:val="tab"/>
      <w:lvlText w:val="%1.%2.%3.%4.%5."/>
      <w:lvlJc w:val="left"/>
      <w:pPr>
        <w:ind w:left="1800" w:hanging="1080"/>
      </w:pPr>
      <w:rPr>
        <w:rFonts w:hint="default"/>
      </w:rPr>
    </w:lvl>
    <w:lvl w:ilvl="5">
      <w:start w:val="1"/>
      <w:numFmt w:val="decimal"/>
      <w:isLgl/>
      <w:suff w:val="tab"/>
      <w:lvlText w:val="%1.%2.%3.%4.%5.%6."/>
      <w:lvlJc w:val="left"/>
      <w:pPr>
        <w:ind w:left="2160" w:hanging="1440"/>
      </w:pPr>
      <w:rPr>
        <w:rFonts w:hint="default"/>
      </w:rPr>
    </w:lvl>
    <w:lvl w:ilvl="6">
      <w:start w:val="1"/>
      <w:numFmt w:val="decimal"/>
      <w:isLgl/>
      <w:suff w:val="tab"/>
      <w:lvlText w:val="%1.%2.%3.%4.%5.%6.%7."/>
      <w:lvlJc w:val="left"/>
      <w:pPr>
        <w:ind w:left="2520" w:hanging="1800"/>
      </w:pPr>
      <w:rPr>
        <w:rFonts w:hint="default"/>
      </w:rPr>
    </w:lvl>
    <w:lvl w:ilvl="7">
      <w:start w:val="1"/>
      <w:numFmt w:val="decimal"/>
      <w:isLgl/>
      <w:suff w:val="tab"/>
      <w:lvlText w:val="%1.%2.%3.%4.%5.%6.%7.%8."/>
      <w:lvlJc w:val="left"/>
      <w:pPr>
        <w:ind w:left="2520" w:hanging="1800"/>
      </w:pPr>
      <w:rPr>
        <w:rFonts w:hint="default"/>
      </w:rPr>
    </w:lvl>
    <w:lvl w:ilvl="8">
      <w:start w:val="1"/>
      <w:numFmt w:val="decimal"/>
      <w:isLgl/>
      <w:suff w:val="tab"/>
      <w:lvlText w:val="%1.%2.%3.%4.%5.%6.%7.%8.%9."/>
      <w:lvlJc w:val="left"/>
      <w:pPr>
        <w:ind w:left="2880" w:hanging="2160"/>
      </w:pPr>
      <w:rPr>
        <w:rFonts w:hint="default"/>
      </w:rPr>
    </w:lvl>
  </w:abstractNum>
  <w:abstractNum w:abstractNumId="3">
    <w:multiLevelType w:val="hybridMultilevel"/>
    <w:lvl w:ilvl="0">
      <w:start w:val="1"/>
      <w:numFmt w:val="bullet"/>
      <w:pStyle w:val="935"/>
      <w:isLgl w:val="false"/>
      <w:suff w:val="space"/>
      <w:lvlText w:val="–"/>
      <w:lvlJc w:val="left"/>
      <w:pPr>
        <w:ind w:left="0" w:firstLine="0"/>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decimal"/>
      <w:pStyle w:val="933"/>
      <w:isLgl w:val="false"/>
      <w:suff w:val="tab"/>
      <w:lvlText w:val="%1."/>
      <w:lvlJc w:val="left"/>
      <w:pPr>
        <w:ind w:left="720" w:hanging="360"/>
      </w:pPr>
      <w:rPr>
        <w:rFonts w:hint="default"/>
        <w:b w:val="0"/>
        <w:sz w:val="22"/>
        <w:szCs w:val="22"/>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styleLink w:val="915"/>
    <w:lvl w:ilvl="0">
      <w:start w:val="1"/>
      <w:numFmt w:val="decimal"/>
      <w:pStyle w:val="915"/>
      <w:isLgl w:val="false"/>
      <w:suff w:val="tab"/>
      <w:lvlText w:val="%1."/>
      <w:lvlJc w:val="left"/>
      <w:pPr>
        <w:ind w:left="720" w:hanging="360"/>
      </w:pPr>
      <w:rPr>
        <w:rFonts w:hint="default"/>
      </w:rPr>
    </w:lvl>
    <w:lvl w:ilvl="1">
      <w:start w:val="3"/>
      <w:numFmt w:val="decimal"/>
      <w:isLgl w:val="false"/>
      <w:suff w:val="tab"/>
      <w:lvlText w:val="%1.%2."/>
      <w:lvlJc w:val="left"/>
      <w:pPr>
        <w:ind w:left="0" w:firstLine="720"/>
      </w:pPr>
      <w:rPr>
        <w:rFonts w:hint="default"/>
      </w:rPr>
    </w:lvl>
    <w:lvl w:ilvl="2">
      <w:start w:val="1"/>
      <w:numFmt w:val="decimal"/>
      <w:isLgl w:val="false"/>
      <w:suff w:val="tab"/>
      <w:lvlText w:val="%1.%2.%3."/>
      <w:lvlJc w:val="left"/>
      <w:pPr>
        <w:ind w:left="1584" w:hanging="504"/>
      </w:pPr>
      <w:rPr>
        <w:rFonts w:hint="default"/>
      </w:rPr>
    </w:lvl>
    <w:lvl w:ilvl="3">
      <w:start w:val="1"/>
      <w:numFmt w:val="decimal"/>
      <w:isLgl w:val="false"/>
      <w:suff w:val="tab"/>
      <w:lvlText w:val="%1.%2.%3.%4."/>
      <w:lvlJc w:val="left"/>
      <w:pPr>
        <w:ind w:left="2088" w:hanging="648"/>
      </w:pPr>
      <w:rPr>
        <w:rFonts w:hint="default"/>
      </w:rPr>
    </w:lvl>
    <w:lvl w:ilvl="4">
      <w:start w:val="1"/>
      <w:numFmt w:val="decimal"/>
      <w:isLgl w:val="false"/>
      <w:suff w:val="tab"/>
      <w:lvlText w:val="%1.%2.%3.%4.%5."/>
      <w:lvlJc w:val="left"/>
      <w:pPr>
        <w:ind w:left="2592" w:hanging="792"/>
      </w:pPr>
      <w:rPr>
        <w:rFonts w:hint="default"/>
      </w:rPr>
    </w:lvl>
    <w:lvl w:ilvl="5">
      <w:start w:val="1"/>
      <w:numFmt w:val="decimal"/>
      <w:isLgl w:val="false"/>
      <w:suff w:val="tab"/>
      <w:lvlText w:val="%1.%2.%3.%4.%5.%6."/>
      <w:lvlJc w:val="left"/>
      <w:pPr>
        <w:ind w:left="3096" w:hanging="936"/>
      </w:pPr>
      <w:rPr>
        <w:rFonts w:hint="default"/>
      </w:rPr>
    </w:lvl>
    <w:lvl w:ilvl="6">
      <w:start w:val="1"/>
      <w:numFmt w:val="decimal"/>
      <w:isLgl w:val="false"/>
      <w:suff w:val="tab"/>
      <w:lvlText w:val="%1.%2.%3.%4.%5.%6.%7."/>
      <w:lvlJc w:val="left"/>
      <w:pPr>
        <w:ind w:left="3600" w:hanging="1080"/>
      </w:pPr>
      <w:rPr>
        <w:rFonts w:hint="default"/>
      </w:rPr>
    </w:lvl>
    <w:lvl w:ilvl="7">
      <w:start w:val="1"/>
      <w:numFmt w:val="decimal"/>
      <w:isLgl w:val="false"/>
      <w:suff w:val="tab"/>
      <w:lvlText w:val="%1.%2.%3.%4.%5.%6.%7.%8."/>
      <w:lvlJc w:val="left"/>
      <w:pPr>
        <w:ind w:left="4104" w:hanging="1224"/>
      </w:pPr>
      <w:rPr>
        <w:rFonts w:hint="default"/>
      </w:rPr>
    </w:lvl>
    <w:lvl w:ilvl="8">
      <w:start w:val="1"/>
      <w:numFmt w:val="decimal"/>
      <w:isLgl w:val="false"/>
      <w:suff w:val="tab"/>
      <w:lvlText w:val="%1.%2.%3.%4.%5.%6.%7.%8.%9."/>
      <w:lvlJc w:val="left"/>
      <w:pPr>
        <w:ind w:left="4680" w:hanging="1440"/>
      </w:pPr>
      <w:rPr>
        <w:rFonts w:hint="default"/>
      </w:rPr>
    </w:lvl>
  </w:abstractNum>
  <w:abstractNum w:abstractNumId="6">
    <w:multiLevelType w:val="hybridMultilevel"/>
    <w:styleLink w:val="944"/>
    <w:lvl w:ilvl="0">
      <w:start w:val="1"/>
      <w:numFmt w:val="decimal"/>
      <w:pStyle w:val="944"/>
      <w:isLgl w:val="false"/>
      <w:suff w:val="nothing"/>
      <w:lvlText w:val="%1."/>
      <w:lvlJc w:val="left"/>
      <w:pPr>
        <w:ind w:left="360" w:hanging="360"/>
      </w:pPr>
      <w:rPr>
        <w:rFonts w:hint="default"/>
      </w:rPr>
    </w:lvl>
    <w:lvl w:ilvl="1">
      <w:start w:val="1"/>
      <w:numFmt w:val="lowerLetter"/>
      <w:isLgl w:val="false"/>
      <w:suff w:val="tab"/>
      <w:lvlText w:val="%2)"/>
      <w:lvlJc w:val="left"/>
      <w:pPr>
        <w:ind w:left="720" w:hanging="360"/>
      </w:pPr>
      <w:rPr>
        <w:rFonts w:hint="default"/>
      </w:rPr>
    </w:lvl>
    <w:lvl w:ilvl="2">
      <w:start w:val="1"/>
      <w:numFmt w:val="lowerRoman"/>
      <w:isLgl w:val="false"/>
      <w:suff w:val="tab"/>
      <w:lvlText w:val="%3)"/>
      <w:lvlJc w:val="left"/>
      <w:pPr>
        <w:ind w:left="1080" w:hanging="360"/>
      </w:pPr>
      <w:rPr>
        <w:rFonts w:hint="default"/>
      </w:rPr>
    </w:lvl>
    <w:lvl w:ilvl="3">
      <w:start w:val="1"/>
      <w:numFmt w:val="decimal"/>
      <w:isLgl w:val="false"/>
      <w:suff w:val="tab"/>
      <w:lvlText w:val="(%4)"/>
      <w:lvlJc w:val="left"/>
      <w:pPr>
        <w:ind w:left="1440" w:hanging="360"/>
      </w:pPr>
      <w:rPr>
        <w:rFonts w:hint="default"/>
      </w:rPr>
    </w:lvl>
    <w:lvl w:ilvl="4">
      <w:start w:val="1"/>
      <w:numFmt w:val="lowerLetter"/>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7">
    <w:multiLevelType w:val="hybridMultilevel"/>
    <w:styleLink w:val="902"/>
    <w:lvl w:ilvl="0">
      <w:start w:val="1"/>
      <w:numFmt w:val="decimal"/>
      <w:pStyle w:val="903"/>
      <w:isLgl w:val="false"/>
      <w:suff w:val="space"/>
      <w:lvlText w:val="%1."/>
      <w:lvlJc w:val="left"/>
      <w:pPr>
        <w:ind w:left="589" w:firstLine="709"/>
      </w:pPr>
      <w:rPr>
        <w:rFonts w:hint="default"/>
      </w:rPr>
    </w:lvl>
    <w:lvl w:ilvl="1">
      <w:start w:val="1"/>
      <w:numFmt w:val="decimal"/>
      <w:pStyle w:val="904"/>
      <w:isLgl/>
      <w:suff w:val="tab"/>
      <w:lvlText w:val="%1.%2."/>
      <w:lvlJc w:val="left"/>
      <w:pPr>
        <w:ind w:left="589" w:firstLine="709"/>
        <w:tabs>
          <w:tab w:val="num" w:pos="1865" w:leader="none"/>
        </w:tabs>
      </w:pPr>
      <w:rPr>
        <w:rFonts w:hint="default"/>
        <w:u w:val="none"/>
      </w:rPr>
    </w:lvl>
    <w:lvl w:ilvl="2">
      <w:start w:val="1"/>
      <w:numFmt w:val="decimal"/>
      <w:pStyle w:val="905"/>
      <w:isLgl/>
      <w:suff w:val="tab"/>
      <w:lvlText w:val="%1.%2.%3."/>
      <w:lvlJc w:val="left"/>
      <w:pPr>
        <w:ind w:left="589" w:firstLine="709"/>
        <w:tabs>
          <w:tab w:val="num" w:pos="1865" w:leader="none"/>
        </w:tabs>
      </w:pPr>
      <w:rPr>
        <w:rFonts w:hint="default"/>
      </w:rPr>
    </w:lvl>
    <w:lvl w:ilvl="3">
      <w:start w:val="1"/>
      <w:numFmt w:val="decimal"/>
      <w:pStyle w:val="907"/>
      <w:isLgl/>
      <w:suff w:val="space"/>
      <w:lvlText w:val="%1.%2.%3.%4."/>
      <w:lvlJc w:val="left"/>
      <w:pPr>
        <w:ind w:left="589" w:firstLine="709"/>
      </w:pPr>
      <w:rPr>
        <w:rFonts w:hint="default"/>
      </w:rPr>
    </w:lvl>
    <w:lvl w:ilvl="4">
      <w:start w:val="1"/>
      <w:numFmt w:val="decimal"/>
      <w:pStyle w:val="926"/>
      <w:isLgl/>
      <w:suff w:val="space"/>
      <w:lvlText w:val="%1.%2.%3.%4.%5."/>
      <w:lvlJc w:val="left"/>
      <w:pPr>
        <w:ind w:left="590" w:firstLine="708"/>
      </w:pPr>
      <w:rPr>
        <w:rFonts w:hint="default"/>
      </w:rPr>
    </w:lvl>
    <w:lvl w:ilvl="5">
      <w:start w:val="1"/>
      <w:numFmt w:val="decimal"/>
      <w:isLgl w:val="false"/>
      <w:suff w:val="space"/>
      <w:lvlText w:val="%1.%2.%3.%4.%5.%6."/>
      <w:lvlJc w:val="left"/>
      <w:pPr>
        <w:ind w:left="590" w:firstLine="708"/>
      </w:pPr>
      <w:rPr>
        <w:rFonts w:hint="default"/>
      </w:rPr>
    </w:lvl>
    <w:lvl w:ilvl="6">
      <w:start w:val="1"/>
      <w:numFmt w:val="decimal"/>
      <w:isLgl w:val="false"/>
      <w:suff w:val="tab"/>
      <w:lvlText w:val="%7."/>
      <w:lvlJc w:val="left"/>
      <w:pPr>
        <w:ind w:left="2967" w:hanging="360"/>
      </w:pPr>
      <w:rPr>
        <w:rFonts w:hint="default"/>
      </w:rPr>
    </w:lvl>
    <w:lvl w:ilvl="7">
      <w:start w:val="1"/>
      <w:numFmt w:val="lowerLetter"/>
      <w:isLgl w:val="false"/>
      <w:suff w:val="tab"/>
      <w:lvlText w:val="%8."/>
      <w:lvlJc w:val="left"/>
      <w:pPr>
        <w:ind w:left="3327" w:hanging="360"/>
      </w:pPr>
      <w:rPr>
        <w:rFonts w:hint="default"/>
      </w:rPr>
    </w:lvl>
    <w:lvl w:ilvl="8">
      <w:start w:val="1"/>
      <w:numFmt w:val="lowerRoman"/>
      <w:isLgl w:val="false"/>
      <w:suff w:val="tab"/>
      <w:lvlText w:val="%9."/>
      <w:lvlJc w:val="left"/>
      <w:pPr>
        <w:ind w:left="3687" w:hanging="360"/>
      </w:pPr>
      <w:rPr>
        <w:rFonts w:hint="default"/>
      </w:rPr>
    </w:lvl>
  </w:abstractNum>
  <w:abstractNum w:abstractNumId="8">
    <w:multiLevelType w:val="hybridMultilevel"/>
    <w:styleLink w:val="916"/>
    <w:lvl w:ilvl="0">
      <w:start w:val="3"/>
      <w:numFmt w:val="decimal"/>
      <w:pStyle w:val="916"/>
      <w:isLgl w:val="false"/>
      <w:suff w:val="tab"/>
      <w:lvlText w:val="%1."/>
      <w:lvlJc w:val="left"/>
      <w:pPr>
        <w:ind w:left="1069" w:hanging="360"/>
      </w:pPr>
      <w:rPr>
        <w:rFonts w:hint="default"/>
      </w:rPr>
    </w:lvl>
    <w:lvl w:ilvl="1">
      <w:start w:val="1"/>
      <w:numFmt w:val="decimal"/>
      <w:isLgl/>
      <w:suff w:val="tab"/>
      <w:lvlText w:val="%1.%2."/>
      <w:lvlJc w:val="left"/>
      <w:pPr>
        <w:ind w:left="0" w:firstLine="709"/>
      </w:pPr>
      <w:rPr>
        <w:rFonts w:hint="default"/>
        <w:sz w:val="28"/>
        <w:szCs w:val="28"/>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9">
    <w:multiLevelType w:val="hybridMultilevel"/>
    <w:styleLink w:val="937"/>
    <w:lvl w:ilvl="0">
      <w:start w:val="1"/>
      <w:numFmt w:val="bullet"/>
      <w:pStyle w:val="890"/>
      <w:isLgl w:val="false"/>
      <w:suff w:val="space"/>
      <w:lvlText w:val="–"/>
      <w:lvlJc w:val="left"/>
      <w:pPr>
        <w:ind w:left="0" w:firstLine="708"/>
      </w:pPr>
      <w:rPr>
        <w:rFonts w:hint="default" w:ascii="Times New Roman" w:hAnsi="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styleLink w:val="913"/>
    <w:lvl w:ilvl="0">
      <w:start w:val="1"/>
      <w:numFmt w:val="decimal"/>
      <w:pStyle w:val="913"/>
      <w:isLgl w:val="false"/>
      <w:suff w:val="tab"/>
      <w:lvlText w:val="%1."/>
      <w:lvlJc w:val="left"/>
      <w:pPr>
        <w:ind w:left="1069" w:hanging="360"/>
      </w:pPr>
    </w:lvl>
    <w:lvl w:ilvl="1">
      <w:start w:val="1"/>
      <w:numFmt w:val="decimal"/>
      <w:isLgl/>
      <w:suff w:val="tab"/>
      <w:lvlText w:val="%1.%2."/>
      <w:lvlJc w:val="left"/>
      <w:pPr>
        <w:ind w:left="1069" w:hanging="360"/>
      </w:p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11">
    <w:multiLevelType w:val="hybridMultilevel"/>
    <w:lvl w:ilvl="0">
      <w:start w:val="1"/>
      <w:numFmt w:val="decimal"/>
      <w:isLgl w:val="false"/>
      <w:suff w:val="tab"/>
      <w:lvlText w:val="%1)"/>
      <w:lvlJc w:val="left"/>
      <w:pPr>
        <w:ind w:left="1429"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7"/>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Theme="minorEastAsia" w:cstheme="minorBidi"/>
        <w:szCs w:val="28"/>
        <w:lang w:val="ru-RU" w:eastAsia="ru-RU" w:bidi="ar-SA"/>
      </w:rPr>
    </w:rPrDefault>
    <w:pPrDefault>
      <w:pPr>
        <w:jc w:val="both"/>
        <w:spacing w:before="0" w:beforeAutospacing="0" w:after="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5">
    <w:name w:val="Heading 1 Char"/>
    <w:basedOn w:val="876"/>
    <w:link w:val="870"/>
    <w:uiPriority w:val="9"/>
    <w:rPr>
      <w:rFonts w:ascii="Arial" w:hAnsi="Arial" w:eastAsia="Arial" w:cs="Arial"/>
      <w:sz w:val="40"/>
      <w:szCs w:val="40"/>
    </w:rPr>
  </w:style>
  <w:style w:type="character" w:styleId="706">
    <w:name w:val="Heading 2 Char"/>
    <w:basedOn w:val="876"/>
    <w:link w:val="871"/>
    <w:uiPriority w:val="9"/>
    <w:rPr>
      <w:rFonts w:ascii="Arial" w:hAnsi="Arial" w:eastAsia="Arial" w:cs="Arial"/>
      <w:sz w:val="34"/>
    </w:rPr>
  </w:style>
  <w:style w:type="character" w:styleId="707">
    <w:name w:val="Heading 3 Char"/>
    <w:basedOn w:val="876"/>
    <w:link w:val="872"/>
    <w:uiPriority w:val="9"/>
    <w:rPr>
      <w:rFonts w:ascii="Arial" w:hAnsi="Arial" w:eastAsia="Arial" w:cs="Arial"/>
      <w:sz w:val="30"/>
      <w:szCs w:val="30"/>
    </w:rPr>
  </w:style>
  <w:style w:type="character" w:styleId="708">
    <w:name w:val="Heading 4 Char"/>
    <w:basedOn w:val="876"/>
    <w:link w:val="873"/>
    <w:uiPriority w:val="9"/>
    <w:rPr>
      <w:rFonts w:ascii="Arial" w:hAnsi="Arial" w:eastAsia="Arial" w:cs="Arial"/>
      <w:b/>
      <w:bCs/>
      <w:sz w:val="26"/>
      <w:szCs w:val="26"/>
    </w:rPr>
  </w:style>
  <w:style w:type="character" w:styleId="709">
    <w:name w:val="Heading 5 Char"/>
    <w:basedOn w:val="876"/>
    <w:link w:val="874"/>
    <w:uiPriority w:val="9"/>
    <w:rPr>
      <w:rFonts w:ascii="Arial" w:hAnsi="Arial" w:eastAsia="Arial" w:cs="Arial"/>
      <w:b/>
      <w:bCs/>
      <w:sz w:val="24"/>
      <w:szCs w:val="24"/>
    </w:rPr>
  </w:style>
  <w:style w:type="character" w:styleId="710">
    <w:name w:val="Heading 6 Char"/>
    <w:basedOn w:val="876"/>
    <w:link w:val="875"/>
    <w:uiPriority w:val="9"/>
    <w:rPr>
      <w:rFonts w:ascii="Arial" w:hAnsi="Arial" w:eastAsia="Arial" w:cs="Arial"/>
      <w:b/>
      <w:bCs/>
      <w:sz w:val="22"/>
      <w:szCs w:val="22"/>
    </w:rPr>
  </w:style>
  <w:style w:type="paragraph" w:styleId="711">
    <w:name w:val="Heading 7"/>
    <w:basedOn w:val="869"/>
    <w:next w:val="869"/>
    <w:link w:val="712"/>
    <w:uiPriority w:val="9"/>
    <w:unhideWhenUsed/>
    <w:qFormat/>
    <w:pPr>
      <w:keepLines/>
      <w:keepNext/>
      <w:spacing w:before="320" w:after="200"/>
      <w:outlineLvl w:val="6"/>
    </w:pPr>
    <w:rPr>
      <w:rFonts w:ascii="Arial" w:hAnsi="Arial" w:eastAsia="Arial" w:cs="Arial"/>
      <w:b/>
      <w:bCs/>
      <w:i/>
      <w:iCs/>
      <w:sz w:val="22"/>
      <w:szCs w:val="22"/>
    </w:rPr>
  </w:style>
  <w:style w:type="character" w:styleId="712">
    <w:name w:val="Heading 7 Char"/>
    <w:basedOn w:val="876"/>
    <w:link w:val="711"/>
    <w:uiPriority w:val="9"/>
    <w:rPr>
      <w:rFonts w:ascii="Arial" w:hAnsi="Arial" w:eastAsia="Arial" w:cs="Arial"/>
      <w:b/>
      <w:bCs/>
      <w:i/>
      <w:iCs/>
      <w:sz w:val="22"/>
      <w:szCs w:val="22"/>
    </w:rPr>
  </w:style>
  <w:style w:type="paragraph" w:styleId="713">
    <w:name w:val="Heading 8"/>
    <w:basedOn w:val="869"/>
    <w:next w:val="869"/>
    <w:link w:val="714"/>
    <w:uiPriority w:val="9"/>
    <w:unhideWhenUsed/>
    <w:qFormat/>
    <w:pPr>
      <w:keepLines/>
      <w:keepNext/>
      <w:spacing w:before="320" w:after="200"/>
      <w:outlineLvl w:val="7"/>
    </w:pPr>
    <w:rPr>
      <w:rFonts w:ascii="Arial" w:hAnsi="Arial" w:eastAsia="Arial" w:cs="Arial"/>
      <w:i/>
      <w:iCs/>
      <w:sz w:val="22"/>
      <w:szCs w:val="22"/>
    </w:rPr>
  </w:style>
  <w:style w:type="character" w:styleId="714">
    <w:name w:val="Heading 8 Char"/>
    <w:basedOn w:val="876"/>
    <w:link w:val="713"/>
    <w:uiPriority w:val="9"/>
    <w:rPr>
      <w:rFonts w:ascii="Arial" w:hAnsi="Arial" w:eastAsia="Arial" w:cs="Arial"/>
      <w:i/>
      <w:iCs/>
      <w:sz w:val="22"/>
      <w:szCs w:val="22"/>
    </w:rPr>
  </w:style>
  <w:style w:type="paragraph" w:styleId="715">
    <w:name w:val="Heading 9"/>
    <w:basedOn w:val="869"/>
    <w:next w:val="869"/>
    <w:link w:val="716"/>
    <w:uiPriority w:val="9"/>
    <w:unhideWhenUsed/>
    <w:qFormat/>
    <w:pPr>
      <w:keepLines/>
      <w:keepNext/>
      <w:spacing w:before="320" w:after="200"/>
      <w:outlineLvl w:val="8"/>
    </w:pPr>
    <w:rPr>
      <w:rFonts w:ascii="Arial" w:hAnsi="Arial" w:eastAsia="Arial" w:cs="Arial"/>
      <w:i/>
      <w:iCs/>
      <w:sz w:val="21"/>
      <w:szCs w:val="21"/>
    </w:rPr>
  </w:style>
  <w:style w:type="character" w:styleId="716">
    <w:name w:val="Heading 9 Char"/>
    <w:basedOn w:val="876"/>
    <w:link w:val="715"/>
    <w:uiPriority w:val="9"/>
    <w:rPr>
      <w:rFonts w:ascii="Arial" w:hAnsi="Arial" w:eastAsia="Arial" w:cs="Arial"/>
      <w:i/>
      <w:iCs/>
      <w:sz w:val="21"/>
      <w:szCs w:val="21"/>
    </w:rPr>
  </w:style>
  <w:style w:type="paragraph" w:styleId="717">
    <w:name w:val="No Spacing"/>
    <w:uiPriority w:val="1"/>
    <w:qFormat/>
    <w:pPr>
      <w:spacing w:before="0" w:after="0" w:line="240" w:lineRule="auto"/>
    </w:pPr>
  </w:style>
  <w:style w:type="character" w:styleId="718">
    <w:name w:val="Title Char"/>
    <w:basedOn w:val="876"/>
    <w:link w:val="879"/>
    <w:uiPriority w:val="10"/>
    <w:rPr>
      <w:sz w:val="48"/>
      <w:szCs w:val="48"/>
    </w:rPr>
  </w:style>
  <w:style w:type="character" w:styleId="719">
    <w:name w:val="Subtitle Char"/>
    <w:basedOn w:val="876"/>
    <w:link w:val="880"/>
    <w:uiPriority w:val="11"/>
    <w:rPr>
      <w:sz w:val="24"/>
      <w:szCs w:val="24"/>
    </w:rPr>
  </w:style>
  <w:style w:type="paragraph" w:styleId="720">
    <w:name w:val="Quote"/>
    <w:basedOn w:val="869"/>
    <w:next w:val="869"/>
    <w:link w:val="721"/>
    <w:uiPriority w:val="29"/>
    <w:qFormat/>
    <w:pPr>
      <w:ind w:left="720" w:right="720"/>
    </w:pPr>
    <w:rPr>
      <w:i/>
    </w:rPr>
  </w:style>
  <w:style w:type="character" w:styleId="721">
    <w:name w:val="Quote Char"/>
    <w:link w:val="720"/>
    <w:uiPriority w:val="29"/>
    <w:rPr>
      <w:i/>
    </w:rPr>
  </w:style>
  <w:style w:type="paragraph" w:styleId="722">
    <w:name w:val="Intense Quote"/>
    <w:basedOn w:val="869"/>
    <w:next w:val="869"/>
    <w:link w:val="72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3">
    <w:name w:val="Intense Quote Char"/>
    <w:link w:val="722"/>
    <w:uiPriority w:val="30"/>
    <w:rPr>
      <w:i/>
    </w:rPr>
  </w:style>
  <w:style w:type="character" w:styleId="724">
    <w:name w:val="Header Char"/>
    <w:basedOn w:val="876"/>
    <w:link w:val="885"/>
    <w:uiPriority w:val="99"/>
  </w:style>
  <w:style w:type="character" w:styleId="725">
    <w:name w:val="Footer Char"/>
    <w:basedOn w:val="876"/>
    <w:link w:val="887"/>
    <w:uiPriority w:val="99"/>
  </w:style>
  <w:style w:type="paragraph" w:styleId="726">
    <w:name w:val="Caption"/>
    <w:basedOn w:val="869"/>
    <w:next w:val="869"/>
    <w:uiPriority w:val="35"/>
    <w:semiHidden/>
    <w:unhideWhenUsed/>
    <w:qFormat/>
    <w:pPr>
      <w:spacing w:line="276" w:lineRule="auto"/>
    </w:pPr>
    <w:rPr>
      <w:b/>
      <w:bCs/>
      <w:color w:val="4f81bd" w:themeColor="accent1"/>
      <w:sz w:val="18"/>
      <w:szCs w:val="18"/>
    </w:rPr>
  </w:style>
  <w:style w:type="character" w:styleId="727">
    <w:name w:val="Caption Char"/>
    <w:basedOn w:val="726"/>
    <w:link w:val="887"/>
    <w:uiPriority w:val="99"/>
  </w:style>
  <w:style w:type="table" w:styleId="728">
    <w:name w:val="Table Grid Light"/>
    <w:basedOn w:val="87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9">
    <w:name w:val="Plain Table 1"/>
    <w:basedOn w:val="87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0">
    <w:name w:val="Plain Table 2"/>
    <w:basedOn w:val="87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1">
    <w:name w:val="Plain Table 3"/>
    <w:basedOn w:val="87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2">
    <w:name w:val="Plain Table 4"/>
    <w:basedOn w:val="87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3">
    <w:name w:val="Plain Table 5"/>
    <w:basedOn w:val="87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34">
    <w:name w:val="Grid Table 1 Light"/>
    <w:basedOn w:val="87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35">
    <w:name w:val="Grid Table 1 Light - Accent 1"/>
    <w:basedOn w:val="87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36">
    <w:name w:val="Grid Table 1 Light - Accent 2"/>
    <w:basedOn w:val="87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37">
    <w:name w:val="Grid Table 1 Light - Accent 3"/>
    <w:basedOn w:val="87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38">
    <w:name w:val="Grid Table 1 Light - Accent 4"/>
    <w:basedOn w:val="87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39">
    <w:name w:val="Grid Table 1 Light - Accent 5"/>
    <w:basedOn w:val="87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40">
    <w:name w:val="Grid Table 1 Light - Accent 6"/>
    <w:basedOn w:val="87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41">
    <w:name w:val="Grid Table 2"/>
    <w:basedOn w:val="87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42">
    <w:name w:val="Grid Table 2 - Accent 1"/>
    <w:basedOn w:val="87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43">
    <w:name w:val="Grid Table 2 - Accent 2"/>
    <w:basedOn w:val="87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44">
    <w:name w:val="Grid Table 2 - Accent 3"/>
    <w:basedOn w:val="87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5">
    <w:name w:val="Grid Table 2 - Accent 4"/>
    <w:basedOn w:val="87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6">
    <w:name w:val="Grid Table 2 - Accent 5"/>
    <w:basedOn w:val="87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47">
    <w:name w:val="Grid Table 2 - Accent 6"/>
    <w:basedOn w:val="87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48">
    <w:name w:val="Grid Table 3"/>
    <w:basedOn w:val="87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9">
    <w:name w:val="Grid Table 3 - Accent 1"/>
    <w:basedOn w:val="87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0">
    <w:name w:val="Grid Table 3 - Accent 2"/>
    <w:basedOn w:val="87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1">
    <w:name w:val="Grid Table 3 - Accent 3"/>
    <w:basedOn w:val="87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2">
    <w:name w:val="Grid Table 3 - Accent 4"/>
    <w:basedOn w:val="87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3">
    <w:name w:val="Grid Table 3 - Accent 5"/>
    <w:basedOn w:val="87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4">
    <w:name w:val="Grid Table 3 - Accent 6"/>
    <w:basedOn w:val="87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5">
    <w:name w:val="Grid Table 4"/>
    <w:basedOn w:val="87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6">
    <w:name w:val="Grid Table 4 - Accent 1"/>
    <w:basedOn w:val="87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57">
    <w:name w:val="Grid Table 4 - Accent 2"/>
    <w:basedOn w:val="87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58">
    <w:name w:val="Grid Table 4 - Accent 3"/>
    <w:basedOn w:val="87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59">
    <w:name w:val="Grid Table 4 - Accent 4"/>
    <w:basedOn w:val="87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60">
    <w:name w:val="Grid Table 4 - Accent 5"/>
    <w:basedOn w:val="87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61">
    <w:name w:val="Grid Table 4 - Accent 6"/>
    <w:basedOn w:val="87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62">
    <w:name w:val="Grid Table 5 Dark"/>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63">
    <w:name w:val="Grid Table 5 Dark- Accent 1"/>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64">
    <w:name w:val="Grid Table 5 Dark - Accent 2"/>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65">
    <w:name w:val="Grid Table 5 Dark - Accent 3"/>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66">
    <w:name w:val="Grid Table 5 Dark- Accent 4"/>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67">
    <w:name w:val="Grid Table 5 Dark - Accent 5"/>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68">
    <w:name w:val="Grid Table 5 Dark - Accent 6"/>
    <w:basedOn w:val="87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69">
    <w:name w:val="Grid Table 6 Colorful"/>
    <w:basedOn w:val="87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0">
    <w:name w:val="Grid Table 6 Colorful - Accent 1"/>
    <w:basedOn w:val="87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71">
    <w:name w:val="Grid Table 6 Colorful - Accent 2"/>
    <w:basedOn w:val="87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72">
    <w:name w:val="Grid Table 6 Colorful - Accent 3"/>
    <w:basedOn w:val="87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73">
    <w:name w:val="Grid Table 6 Colorful - Accent 4"/>
    <w:basedOn w:val="87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74">
    <w:name w:val="Grid Table 6 Colorful - Accent 5"/>
    <w:basedOn w:val="87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5">
    <w:name w:val="Grid Table 6 Colorful - Accent 6"/>
    <w:basedOn w:val="87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6">
    <w:name w:val="Grid Table 7 Colorful"/>
    <w:basedOn w:val="87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77">
    <w:name w:val="Grid Table 7 Colorful - Accent 1"/>
    <w:basedOn w:val="87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78">
    <w:name w:val="Grid Table 7 Colorful - Accent 2"/>
    <w:basedOn w:val="87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79">
    <w:name w:val="Grid Table 7 Colorful - Accent 3"/>
    <w:basedOn w:val="87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80">
    <w:name w:val="Grid Table 7 Colorful - Accent 4"/>
    <w:basedOn w:val="87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81">
    <w:name w:val="Grid Table 7 Colorful - Accent 5"/>
    <w:basedOn w:val="87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82">
    <w:name w:val="Grid Table 7 Colorful - Accent 6"/>
    <w:basedOn w:val="87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83">
    <w:name w:val="List Table 1 Light"/>
    <w:basedOn w:val="87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4">
    <w:name w:val="List Table 1 Light - Accent 1"/>
    <w:basedOn w:val="87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85">
    <w:name w:val="List Table 1 Light - Accent 2"/>
    <w:basedOn w:val="87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86">
    <w:name w:val="List Table 1 Light - Accent 3"/>
    <w:basedOn w:val="87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87">
    <w:name w:val="List Table 1 Light - Accent 4"/>
    <w:basedOn w:val="87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88">
    <w:name w:val="List Table 1 Light - Accent 5"/>
    <w:basedOn w:val="87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9">
    <w:name w:val="List Table 1 Light - Accent 6"/>
    <w:basedOn w:val="87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90">
    <w:name w:val="List Table 2"/>
    <w:basedOn w:val="87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91">
    <w:name w:val="List Table 2 - Accent 1"/>
    <w:basedOn w:val="87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92">
    <w:name w:val="List Table 2 - Accent 2"/>
    <w:basedOn w:val="87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93">
    <w:name w:val="List Table 2 - Accent 3"/>
    <w:basedOn w:val="87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94">
    <w:name w:val="List Table 2 - Accent 4"/>
    <w:basedOn w:val="87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95">
    <w:name w:val="List Table 2 - Accent 5"/>
    <w:basedOn w:val="87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96">
    <w:name w:val="List Table 2 - Accent 6"/>
    <w:basedOn w:val="87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97">
    <w:name w:val="List Table 3"/>
    <w:basedOn w:val="87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8">
    <w:name w:val="List Table 3 - Accent 1"/>
    <w:basedOn w:val="87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9">
    <w:name w:val="List Table 3 - Accent 2"/>
    <w:basedOn w:val="87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00">
    <w:name w:val="List Table 3 - Accent 3"/>
    <w:basedOn w:val="87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01">
    <w:name w:val="List Table 3 - Accent 4"/>
    <w:basedOn w:val="87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02">
    <w:name w:val="List Table 3 - Accent 5"/>
    <w:basedOn w:val="87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03">
    <w:name w:val="List Table 3 - Accent 6"/>
    <w:basedOn w:val="87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04">
    <w:name w:val="List Table 4"/>
    <w:basedOn w:val="87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5">
    <w:name w:val="List Table 4 - Accent 1"/>
    <w:basedOn w:val="87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6">
    <w:name w:val="List Table 4 - Accent 2"/>
    <w:basedOn w:val="87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07">
    <w:name w:val="List Table 4 - Accent 3"/>
    <w:basedOn w:val="87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08">
    <w:name w:val="List Table 4 - Accent 4"/>
    <w:basedOn w:val="87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09">
    <w:name w:val="List Table 4 - Accent 5"/>
    <w:basedOn w:val="87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10">
    <w:name w:val="List Table 4 - Accent 6"/>
    <w:basedOn w:val="87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11">
    <w:name w:val="List Table 5 Dark"/>
    <w:basedOn w:val="87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2">
    <w:name w:val="List Table 5 Dark - Accent 1"/>
    <w:basedOn w:val="87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5 Dark - Accent 2"/>
    <w:basedOn w:val="87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4">
    <w:name w:val="List Table 5 Dark - Accent 3"/>
    <w:basedOn w:val="87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4"/>
    <w:basedOn w:val="87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5"/>
    <w:basedOn w:val="87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5 Dark - Accent 6"/>
    <w:basedOn w:val="87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6 Colorful"/>
    <w:basedOn w:val="87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19">
    <w:name w:val="List Table 6 Colorful - Accent 1"/>
    <w:basedOn w:val="87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20">
    <w:name w:val="List Table 6 Colorful - Accent 2"/>
    <w:basedOn w:val="87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21">
    <w:name w:val="List Table 6 Colorful - Accent 3"/>
    <w:basedOn w:val="87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22">
    <w:name w:val="List Table 6 Colorful - Accent 4"/>
    <w:basedOn w:val="87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23">
    <w:name w:val="List Table 6 Colorful - Accent 5"/>
    <w:basedOn w:val="87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24">
    <w:name w:val="List Table 6 Colorful - Accent 6"/>
    <w:basedOn w:val="87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25">
    <w:name w:val="List Table 7 Colorful"/>
    <w:basedOn w:val="87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26">
    <w:name w:val="List Table 7 Colorful - Accent 1"/>
    <w:basedOn w:val="87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27">
    <w:name w:val="List Table 7 Colorful - Accent 2"/>
    <w:basedOn w:val="87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28">
    <w:name w:val="List Table 7 Colorful - Accent 3"/>
    <w:basedOn w:val="87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29">
    <w:name w:val="List Table 7 Colorful - Accent 4"/>
    <w:basedOn w:val="87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30">
    <w:name w:val="List Table 7 Colorful - Accent 5"/>
    <w:basedOn w:val="87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31">
    <w:name w:val="List Table 7 Colorful - Accent 6"/>
    <w:basedOn w:val="87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32">
    <w:name w:val="Lined - Accent"/>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3">
    <w:name w:val="Lined - Accent 1"/>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4">
    <w:name w:val="Lined - Accent 2"/>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5">
    <w:name w:val="Lined - Accent 3"/>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6">
    <w:name w:val="Lined - Accent 4"/>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7">
    <w:name w:val="Lined - Accent 5"/>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8">
    <w:name w:val="Lined - Accent 6"/>
    <w:basedOn w:val="87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9">
    <w:name w:val="Bordered &amp; Lined - Accent"/>
    <w:basedOn w:val="87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40">
    <w:name w:val="Bordered &amp; Lined - Accent 1"/>
    <w:basedOn w:val="87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41">
    <w:name w:val="Bordered &amp; Lined - Accent 2"/>
    <w:basedOn w:val="87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42">
    <w:name w:val="Bordered &amp; Lined - Accent 3"/>
    <w:basedOn w:val="87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43">
    <w:name w:val="Bordered &amp; Lined - Accent 4"/>
    <w:basedOn w:val="87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44">
    <w:name w:val="Bordered &amp; Lined - Accent 5"/>
    <w:basedOn w:val="87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45">
    <w:name w:val="Bordered &amp; Lined - Accent 6"/>
    <w:basedOn w:val="87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6">
    <w:name w:val="Bordered"/>
    <w:basedOn w:val="87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47">
    <w:name w:val="Bordered - Accent 1"/>
    <w:basedOn w:val="87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48">
    <w:name w:val="Bordered - Accent 2"/>
    <w:basedOn w:val="87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49">
    <w:name w:val="Bordered - Accent 3"/>
    <w:basedOn w:val="87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50">
    <w:name w:val="Bordered - Accent 4"/>
    <w:basedOn w:val="87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51">
    <w:name w:val="Bordered - Accent 5"/>
    <w:basedOn w:val="87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52">
    <w:name w:val="Bordered - Accent 6"/>
    <w:basedOn w:val="87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53">
    <w:name w:val="Hyperlink"/>
    <w:uiPriority w:val="99"/>
    <w:unhideWhenUsed/>
    <w:rPr>
      <w:color w:val="0000ff" w:themeColor="hyperlink"/>
      <w:u w:val="single"/>
    </w:rPr>
  </w:style>
  <w:style w:type="character" w:styleId="854">
    <w:name w:val="Footnote Text Char"/>
    <w:link w:val="923"/>
    <w:uiPriority w:val="99"/>
    <w:rPr>
      <w:sz w:val="18"/>
    </w:rPr>
  </w:style>
  <w:style w:type="paragraph" w:styleId="855">
    <w:name w:val="endnote text"/>
    <w:basedOn w:val="869"/>
    <w:link w:val="856"/>
    <w:uiPriority w:val="99"/>
    <w:semiHidden/>
    <w:unhideWhenUsed/>
    <w:pPr>
      <w:spacing w:after="0" w:line="240" w:lineRule="auto"/>
    </w:pPr>
    <w:rPr>
      <w:sz w:val="20"/>
    </w:rPr>
  </w:style>
  <w:style w:type="character" w:styleId="856">
    <w:name w:val="Endnote Text Char"/>
    <w:link w:val="855"/>
    <w:uiPriority w:val="99"/>
    <w:rPr>
      <w:sz w:val="20"/>
    </w:rPr>
  </w:style>
  <w:style w:type="character" w:styleId="857">
    <w:name w:val="endnote reference"/>
    <w:basedOn w:val="876"/>
    <w:uiPriority w:val="99"/>
    <w:semiHidden/>
    <w:unhideWhenUsed/>
    <w:rPr>
      <w:vertAlign w:val="superscript"/>
    </w:rPr>
  </w:style>
  <w:style w:type="paragraph" w:styleId="858">
    <w:name w:val="toc 1"/>
    <w:basedOn w:val="869"/>
    <w:next w:val="869"/>
    <w:uiPriority w:val="39"/>
    <w:unhideWhenUsed/>
    <w:pPr>
      <w:ind w:left="0" w:right="0" w:firstLine="0"/>
      <w:spacing w:after="57"/>
    </w:pPr>
  </w:style>
  <w:style w:type="paragraph" w:styleId="859">
    <w:name w:val="toc 2"/>
    <w:basedOn w:val="869"/>
    <w:next w:val="869"/>
    <w:uiPriority w:val="39"/>
    <w:unhideWhenUsed/>
    <w:pPr>
      <w:ind w:left="283" w:right="0" w:firstLine="0"/>
      <w:spacing w:after="57"/>
    </w:pPr>
  </w:style>
  <w:style w:type="paragraph" w:styleId="860">
    <w:name w:val="toc 3"/>
    <w:basedOn w:val="869"/>
    <w:next w:val="869"/>
    <w:uiPriority w:val="39"/>
    <w:unhideWhenUsed/>
    <w:pPr>
      <w:ind w:left="567" w:right="0" w:firstLine="0"/>
      <w:spacing w:after="57"/>
    </w:pPr>
  </w:style>
  <w:style w:type="paragraph" w:styleId="861">
    <w:name w:val="toc 4"/>
    <w:basedOn w:val="869"/>
    <w:next w:val="869"/>
    <w:uiPriority w:val="39"/>
    <w:unhideWhenUsed/>
    <w:pPr>
      <w:ind w:left="850" w:right="0" w:firstLine="0"/>
      <w:spacing w:after="57"/>
    </w:pPr>
  </w:style>
  <w:style w:type="paragraph" w:styleId="862">
    <w:name w:val="toc 5"/>
    <w:basedOn w:val="869"/>
    <w:next w:val="869"/>
    <w:uiPriority w:val="39"/>
    <w:unhideWhenUsed/>
    <w:pPr>
      <w:ind w:left="1134" w:right="0" w:firstLine="0"/>
      <w:spacing w:after="57"/>
    </w:pPr>
  </w:style>
  <w:style w:type="paragraph" w:styleId="863">
    <w:name w:val="toc 6"/>
    <w:basedOn w:val="869"/>
    <w:next w:val="869"/>
    <w:uiPriority w:val="39"/>
    <w:unhideWhenUsed/>
    <w:pPr>
      <w:ind w:left="1417" w:right="0" w:firstLine="0"/>
      <w:spacing w:after="57"/>
    </w:pPr>
  </w:style>
  <w:style w:type="paragraph" w:styleId="864">
    <w:name w:val="toc 7"/>
    <w:basedOn w:val="869"/>
    <w:next w:val="869"/>
    <w:uiPriority w:val="39"/>
    <w:unhideWhenUsed/>
    <w:pPr>
      <w:ind w:left="1701" w:right="0" w:firstLine="0"/>
      <w:spacing w:after="57"/>
    </w:pPr>
  </w:style>
  <w:style w:type="paragraph" w:styleId="865">
    <w:name w:val="toc 8"/>
    <w:basedOn w:val="869"/>
    <w:next w:val="869"/>
    <w:uiPriority w:val="39"/>
    <w:unhideWhenUsed/>
    <w:pPr>
      <w:ind w:left="1984" w:right="0" w:firstLine="0"/>
      <w:spacing w:after="57"/>
    </w:pPr>
  </w:style>
  <w:style w:type="paragraph" w:styleId="866">
    <w:name w:val="toc 9"/>
    <w:basedOn w:val="869"/>
    <w:next w:val="869"/>
    <w:uiPriority w:val="39"/>
    <w:unhideWhenUsed/>
    <w:pPr>
      <w:ind w:left="2268" w:right="0" w:firstLine="0"/>
      <w:spacing w:after="57"/>
    </w:pPr>
  </w:style>
  <w:style w:type="paragraph" w:styleId="867">
    <w:name w:val="TOC Heading"/>
    <w:uiPriority w:val="39"/>
    <w:unhideWhenUsed/>
  </w:style>
  <w:style w:type="paragraph" w:styleId="868">
    <w:name w:val="table of figures"/>
    <w:basedOn w:val="869"/>
    <w:next w:val="869"/>
    <w:uiPriority w:val="99"/>
    <w:unhideWhenUsed/>
    <w:pPr>
      <w:spacing w:after="0" w:afterAutospacing="0"/>
    </w:pPr>
  </w:style>
  <w:style w:type="paragraph" w:styleId="869" w:default="1">
    <w:name w:val="Normal"/>
    <w:qFormat/>
    <w:pPr>
      <w:spacing w:line="276" w:lineRule="auto"/>
    </w:pPr>
    <w:rPr>
      <w:rFonts w:ascii="Times New Roman" w:hAnsi="Times New Roman" w:eastAsia="Times New Roman" w:cs="Times New Roman"/>
      <w:sz w:val="24"/>
      <w:szCs w:val="24"/>
    </w:rPr>
  </w:style>
  <w:style w:type="paragraph" w:styleId="870">
    <w:name w:val="Heading 1"/>
    <w:basedOn w:val="869"/>
    <w:next w:val="869"/>
    <w:link w:val="909"/>
    <w:uiPriority w:val="9"/>
    <w:qFormat/>
    <w:pPr>
      <w:widowControl w:val="off"/>
      <w:outlineLvl w:val="0"/>
    </w:pPr>
    <w:rPr>
      <w:rFonts w:ascii="Cambria" w:hAnsi="Cambria"/>
      <w:b/>
      <w:bCs/>
      <w:sz w:val="32"/>
      <w:szCs w:val="32"/>
    </w:rPr>
  </w:style>
  <w:style w:type="paragraph" w:styleId="871">
    <w:name w:val="Heading 2"/>
    <w:basedOn w:val="869"/>
    <w:next w:val="869"/>
    <w:pPr>
      <w:contextualSpacing/>
      <w:keepLines/>
      <w:keepNext/>
      <w:spacing w:before="200"/>
      <w:outlineLvl w:val="1"/>
    </w:pPr>
    <w:rPr>
      <w:rFonts w:eastAsia="Trebuchet MS"/>
      <w:b/>
    </w:rPr>
  </w:style>
  <w:style w:type="paragraph" w:styleId="872">
    <w:name w:val="Heading 3"/>
    <w:basedOn w:val="869"/>
    <w:next w:val="869"/>
    <w:pPr>
      <w:contextualSpacing/>
      <w:keepLines/>
      <w:keepNext/>
      <w:spacing w:before="160"/>
      <w:outlineLvl w:val="2"/>
    </w:pPr>
    <w:rPr>
      <w:rFonts w:eastAsia="Trebuchet MS"/>
      <w:b/>
      <w:i/>
    </w:rPr>
  </w:style>
  <w:style w:type="paragraph" w:styleId="873">
    <w:name w:val="Heading 4"/>
    <w:basedOn w:val="869"/>
    <w:next w:val="869"/>
    <w:pPr>
      <w:contextualSpacing/>
      <w:keepLines/>
      <w:keepNext/>
      <w:spacing w:before="160"/>
      <w:outlineLvl w:val="3"/>
    </w:pPr>
    <w:rPr>
      <w:rFonts w:ascii="Trebuchet MS" w:hAnsi="Trebuchet MS" w:eastAsia="Trebuchet MS" w:cs="Trebuchet MS"/>
      <w:color w:val="666666"/>
      <w:u w:val="single"/>
    </w:rPr>
  </w:style>
  <w:style w:type="paragraph" w:styleId="874">
    <w:name w:val="Heading 5"/>
    <w:basedOn w:val="869"/>
    <w:next w:val="869"/>
    <w:pPr>
      <w:contextualSpacing/>
      <w:keepLines/>
      <w:keepNext/>
      <w:spacing w:before="160"/>
      <w:outlineLvl w:val="4"/>
    </w:pPr>
    <w:rPr>
      <w:rFonts w:ascii="Trebuchet MS" w:hAnsi="Trebuchet MS" w:eastAsia="Trebuchet MS" w:cs="Trebuchet MS"/>
      <w:color w:val="666666"/>
    </w:rPr>
  </w:style>
  <w:style w:type="paragraph" w:styleId="875">
    <w:name w:val="Heading 6"/>
    <w:basedOn w:val="869"/>
    <w:next w:val="869"/>
    <w:pPr>
      <w:contextualSpacing/>
      <w:keepLines/>
      <w:keepNext/>
      <w:spacing w:before="160"/>
      <w:outlineLvl w:val="5"/>
    </w:pPr>
    <w:rPr>
      <w:rFonts w:ascii="Trebuchet MS" w:hAnsi="Trebuchet MS" w:eastAsia="Trebuchet MS" w:cs="Trebuchet MS"/>
      <w:i/>
      <w:color w:val="666666"/>
    </w:rPr>
  </w:style>
  <w:style w:type="character" w:styleId="876" w:default="1">
    <w:name w:val="Default Paragraph Font"/>
    <w:uiPriority w:val="1"/>
    <w:semiHidden/>
    <w:unhideWhenUsed/>
  </w:style>
  <w:style w:type="table" w:styleId="877" w:default="1">
    <w:name w:val="Normal Table"/>
    <w:uiPriority w:val="99"/>
    <w:semiHidden/>
    <w:unhideWhenUsed/>
    <w:tblPr>
      <w:tblInd w:w="0" w:type="dxa"/>
      <w:tblCellMar>
        <w:left w:w="108" w:type="dxa"/>
        <w:top w:w="0" w:type="dxa"/>
        <w:right w:w="108" w:type="dxa"/>
        <w:bottom w:w="0" w:type="dxa"/>
      </w:tblCellMar>
    </w:tblPr>
  </w:style>
  <w:style w:type="numbering" w:styleId="878" w:default="1">
    <w:name w:val="No List"/>
    <w:uiPriority w:val="99"/>
    <w:semiHidden/>
    <w:unhideWhenUsed/>
  </w:style>
  <w:style w:type="paragraph" w:styleId="879">
    <w:name w:val="Title"/>
    <w:basedOn w:val="869"/>
    <w:next w:val="869"/>
    <w:pPr>
      <w:contextualSpacing/>
      <w:keepLines/>
      <w:keepNext/>
    </w:pPr>
    <w:rPr>
      <w:rFonts w:ascii="Trebuchet MS" w:hAnsi="Trebuchet MS" w:eastAsia="Trebuchet MS" w:cs="Trebuchet MS"/>
      <w:sz w:val="42"/>
    </w:rPr>
  </w:style>
  <w:style w:type="paragraph" w:styleId="880">
    <w:name w:val="Subtitle"/>
    <w:basedOn w:val="869"/>
    <w:next w:val="869"/>
    <w:pPr>
      <w:contextualSpacing/>
      <w:keepLines/>
      <w:keepNext/>
      <w:spacing w:after="200"/>
    </w:pPr>
    <w:rPr>
      <w:rFonts w:ascii="Trebuchet MS" w:hAnsi="Trebuchet MS" w:eastAsia="Trebuchet MS" w:cs="Trebuchet MS"/>
      <w:i/>
      <w:color w:val="666666"/>
      <w:sz w:val="26"/>
    </w:rPr>
  </w:style>
  <w:style w:type="character" w:styleId="881" w:customStyle="1">
    <w:name w:val="Гипертекстовая ссылка"/>
    <w:basedOn w:val="876"/>
    <w:uiPriority w:val="99"/>
    <w:rPr>
      <w:rFonts w:cs="Times New Roman"/>
      <w:b w:val="0"/>
      <w:color w:val="106bbe"/>
    </w:rPr>
  </w:style>
  <w:style w:type="paragraph" w:styleId="882" w:customStyle="1">
    <w:name w:val="ТИТУЛ (КС)"/>
    <w:basedOn w:val="869"/>
    <w:pPr>
      <w:jc w:val="center"/>
      <w:spacing w:before="100"/>
    </w:pPr>
    <w:rPr>
      <w:b/>
    </w:rPr>
  </w:style>
  <w:style w:type="character" w:styleId="883">
    <w:name w:val="Book Title"/>
    <w:uiPriority w:val="33"/>
    <w:qFormat/>
    <w:rPr>
      <w:b/>
      <w:bCs/>
      <w:sz w:val="28"/>
      <w:szCs w:val="28"/>
    </w:rPr>
  </w:style>
  <w:style w:type="paragraph" w:styleId="884" w:customStyle="1">
    <w:name w:val="Заголовок 1 (КейС)"/>
    <w:basedOn w:val="869"/>
    <w:pPr>
      <w:jc w:val="left"/>
      <w:keepNext/>
      <w:spacing w:before="240" w:after="60"/>
      <w:outlineLvl w:val="0"/>
    </w:pPr>
    <w:rPr>
      <w:b/>
      <w:bCs/>
      <w:caps/>
    </w:rPr>
  </w:style>
  <w:style w:type="paragraph" w:styleId="885">
    <w:name w:val="Header"/>
    <w:basedOn w:val="869"/>
    <w:link w:val="886"/>
    <w:uiPriority w:val="99"/>
    <w:unhideWhenUsed/>
    <w:pPr>
      <w:tabs>
        <w:tab w:val="center" w:pos="4677" w:leader="none"/>
        <w:tab w:val="right" w:pos="9355" w:leader="none"/>
      </w:tabs>
    </w:pPr>
  </w:style>
  <w:style w:type="character" w:styleId="886" w:customStyle="1">
    <w:name w:val="Верхний колонтитул Знак"/>
    <w:link w:val="885"/>
    <w:uiPriority w:val="99"/>
    <w:rPr>
      <w:rFonts w:eastAsia="Times New Roman" w:cs="Times New Roman"/>
      <w:szCs w:val="24"/>
    </w:rPr>
  </w:style>
  <w:style w:type="paragraph" w:styleId="887">
    <w:name w:val="Footer"/>
    <w:basedOn w:val="869"/>
    <w:link w:val="888"/>
    <w:uiPriority w:val="99"/>
    <w:unhideWhenUsed/>
    <w:pPr>
      <w:tabs>
        <w:tab w:val="center" w:pos="4677" w:leader="none"/>
        <w:tab w:val="right" w:pos="9355" w:leader="none"/>
      </w:tabs>
    </w:pPr>
  </w:style>
  <w:style w:type="character" w:styleId="888" w:customStyle="1">
    <w:name w:val="Нижний колонтитул Знак"/>
    <w:link w:val="887"/>
    <w:uiPriority w:val="99"/>
    <w:rPr>
      <w:rFonts w:eastAsia="Times New Roman" w:cs="Times New Roman"/>
      <w:szCs w:val="24"/>
    </w:rPr>
  </w:style>
  <w:style w:type="paragraph" w:styleId="889">
    <w:name w:val="List Paragraph"/>
    <w:basedOn w:val="869"/>
    <w:uiPriority w:val="34"/>
    <w:qFormat/>
    <w:pPr>
      <w:contextualSpacing/>
      <w:ind w:left="720"/>
    </w:pPr>
  </w:style>
  <w:style w:type="paragraph" w:styleId="890" w:customStyle="1">
    <w:name w:val="Список маркер (КейС)"/>
    <w:basedOn w:val="869"/>
    <w:pPr>
      <w:numPr>
        <w:numId w:val="11"/>
      </w:numPr>
    </w:pPr>
  </w:style>
  <w:style w:type="table" w:styleId="891">
    <w:name w:val="Table Grid"/>
    <w:basedOn w:val="877"/>
    <w:uiPriority w:val="59"/>
    <w:rPr>
      <w:rFonts w:eastAsia="Times New Roman" w:cs="Times New Roman"/>
    </w:rPr>
    <w:tblPr/>
  </w:style>
  <w:style w:type="character" w:styleId="892">
    <w:name w:val="annotation reference"/>
    <w:basedOn w:val="876"/>
    <w:uiPriority w:val="99"/>
    <w:unhideWhenUsed/>
    <w:rPr>
      <w:sz w:val="16"/>
      <w:szCs w:val="16"/>
    </w:rPr>
  </w:style>
  <w:style w:type="paragraph" w:styleId="893">
    <w:name w:val="annotation text"/>
    <w:basedOn w:val="869"/>
    <w:link w:val="894"/>
    <w:uiPriority w:val="99"/>
    <w:unhideWhenUsed/>
    <w:rPr>
      <w:sz w:val="20"/>
      <w:szCs w:val="20"/>
    </w:rPr>
  </w:style>
  <w:style w:type="character" w:styleId="894" w:customStyle="1">
    <w:name w:val="Текст примечания Знак"/>
    <w:basedOn w:val="876"/>
    <w:link w:val="893"/>
    <w:uiPriority w:val="99"/>
    <w:rPr>
      <w:rFonts w:eastAsia="Times New Roman" w:cs="Times New Roman"/>
      <w:sz w:val="20"/>
      <w:szCs w:val="20"/>
    </w:rPr>
  </w:style>
  <w:style w:type="paragraph" w:styleId="895">
    <w:name w:val="annotation subject"/>
    <w:basedOn w:val="893"/>
    <w:next w:val="893"/>
    <w:link w:val="896"/>
    <w:uiPriority w:val="99"/>
    <w:semiHidden/>
    <w:unhideWhenUsed/>
    <w:rPr>
      <w:b/>
      <w:bCs/>
    </w:rPr>
  </w:style>
  <w:style w:type="character" w:styleId="896" w:customStyle="1">
    <w:name w:val="Тема примечания Знак"/>
    <w:basedOn w:val="894"/>
    <w:link w:val="895"/>
    <w:uiPriority w:val="99"/>
    <w:semiHidden/>
    <w:rPr>
      <w:rFonts w:eastAsia="Times New Roman" w:cs="Times New Roman"/>
      <w:b/>
      <w:bCs/>
      <w:sz w:val="20"/>
      <w:szCs w:val="20"/>
    </w:rPr>
  </w:style>
  <w:style w:type="paragraph" w:styleId="897">
    <w:name w:val="Balloon Text"/>
    <w:basedOn w:val="869"/>
    <w:link w:val="898"/>
    <w:uiPriority w:val="99"/>
    <w:semiHidden/>
    <w:unhideWhenUsed/>
    <w:rPr>
      <w:rFonts w:ascii="Tahoma" w:hAnsi="Tahoma" w:cs="Tahoma"/>
      <w:sz w:val="16"/>
      <w:szCs w:val="16"/>
    </w:rPr>
  </w:style>
  <w:style w:type="character" w:styleId="898" w:customStyle="1">
    <w:name w:val="Текст выноски Знак"/>
    <w:basedOn w:val="876"/>
    <w:link w:val="897"/>
    <w:uiPriority w:val="99"/>
    <w:semiHidden/>
    <w:rPr>
      <w:rFonts w:ascii="Tahoma" w:hAnsi="Tahoma" w:eastAsia="Times New Roman" w:cs="Tahoma"/>
      <w:sz w:val="16"/>
      <w:szCs w:val="16"/>
    </w:rPr>
  </w:style>
  <w:style w:type="paragraph" w:styleId="899" w:customStyle="1">
    <w:name w:val="Утверждение документа"/>
    <w:basedOn w:val="869"/>
    <w:link w:val="917"/>
    <w:qFormat/>
    <w:pPr>
      <w:ind w:left="4536"/>
      <w:jc w:val="left"/>
      <w:widowControl w:val="off"/>
      <w:tabs>
        <w:tab w:val="left" w:pos="720" w:leader="none"/>
      </w:tabs>
    </w:pPr>
    <w:rPr>
      <w:rFonts w:cs="Times New Roman CYR" w:eastAsiaTheme="minorHAnsi"/>
      <w:i w:val="0"/>
      <w:szCs w:val="28"/>
      <w:lang w:eastAsia="en-US"/>
    </w:rPr>
  </w:style>
  <w:style w:type="paragraph" w:styleId="900" w:customStyle="1">
    <w:name w:val="Нумерованный заголовок 1"/>
    <w:basedOn w:val="869"/>
    <w:next w:val="869"/>
    <w:qFormat/>
    <w:pPr>
      <w:numPr>
        <w:numId w:val="1"/>
      </w:numPr>
      <w:jc w:val="center"/>
      <w:keepNext/>
    </w:pPr>
    <w:rPr>
      <w:b/>
    </w:rPr>
  </w:style>
  <w:style w:type="table" w:styleId="901" w:customStyle="1">
    <w:name w:val="Текст в таблицах"/>
    <w:basedOn w:val="877"/>
    <w:uiPriority w:val="99"/>
    <w:qFormat/>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Times New Roman" w:hAnsi="Times New Roman"/>
        <w:b/>
        <w:sz w:val="22"/>
      </w:rPr>
      <w:pPr>
        <w:jc w:val="center"/>
      </w:pPr>
    </w:tblStylePr>
  </w:style>
  <w:style w:type="numbering" w:styleId="902" w:customStyle="1">
    <w:name w:val="Большой список"/>
    <w:uiPriority w:val="99"/>
    <w:pPr>
      <w:numPr>
        <w:numId w:val="2"/>
      </w:numPr>
    </w:pPr>
  </w:style>
  <w:style w:type="paragraph" w:styleId="903" w:customStyle="1">
    <w:name w:val="Большой список уровень 1"/>
    <w:basedOn w:val="869"/>
    <w:next w:val="869"/>
    <w:qFormat/>
    <w:pPr>
      <w:numPr>
        <w:numId w:val="8"/>
      </w:numPr>
      <w:jc w:val="center"/>
      <w:keepNext/>
      <w:spacing w:before="360" w:after="0"/>
    </w:pPr>
    <w:rPr>
      <w:b/>
      <w:bCs/>
      <w:i w:val="0"/>
      <w:caps/>
    </w:rPr>
  </w:style>
  <w:style w:type="paragraph" w:styleId="904" w:customStyle="1">
    <w:name w:val="Большой список уровень 2"/>
    <w:basedOn w:val="869"/>
    <w:qFormat/>
    <w:pPr>
      <w:numPr>
        <w:ilvl w:val="1"/>
        <w:numId w:val="8"/>
      </w:numPr>
      <w:widowControl w:val="off"/>
    </w:pPr>
    <w:rPr>
      <w:rFonts w:eastAsiaTheme="minorHAnsi"/>
      <w:lang w:eastAsia="en-US"/>
    </w:rPr>
  </w:style>
  <w:style w:type="paragraph" w:styleId="905" w:customStyle="1">
    <w:name w:val="Большой список уровень 3"/>
    <w:basedOn w:val="904"/>
    <w:link w:val="945"/>
    <w:qFormat/>
    <w:pPr>
      <w:numPr>
        <w:ilvl w:val="2"/>
      </w:numPr>
    </w:pPr>
    <w:rPr>
      <w:rFonts w:cstheme="minorBidi"/>
    </w:rPr>
  </w:style>
  <w:style w:type="paragraph" w:styleId="906" w:customStyle="1">
    <w:name w:val="Стиль Большой список уровень 3 + полужирный Перед:  6 пт"/>
    <w:basedOn w:val="905"/>
    <w:pPr>
      <w:spacing w:before="120"/>
    </w:pPr>
    <w:rPr>
      <w:rFonts w:eastAsia="Times New Roman" w:cs="Times New Roman"/>
      <w:b/>
      <w:bCs/>
      <w:i/>
      <w:szCs w:val="20"/>
    </w:rPr>
  </w:style>
  <w:style w:type="paragraph" w:styleId="907" w:customStyle="1">
    <w:name w:val="Большой список уровень 4 + без курсива"/>
    <w:basedOn w:val="905"/>
    <w:link w:val="927"/>
    <w:qFormat/>
    <w:pPr>
      <w:numPr>
        <w:ilvl w:val="3"/>
      </w:numPr>
    </w:pPr>
  </w:style>
  <w:style w:type="paragraph" w:styleId="908" w:customStyle="1">
    <w:name w:val="Большой список уровень 2 заголовок"/>
    <w:basedOn w:val="904"/>
    <w:pPr>
      <w:spacing w:before="160"/>
    </w:pPr>
    <w:rPr>
      <w:rFonts w:eastAsia="Times New Roman"/>
      <w:b/>
      <w:bCs/>
      <w:szCs w:val="20"/>
    </w:rPr>
  </w:style>
  <w:style w:type="character" w:styleId="909" w:customStyle="1">
    <w:name w:val="Заголовок 1 Знак"/>
    <w:link w:val="870"/>
    <w:uiPriority w:val="9"/>
    <w:rPr>
      <w:rFonts w:ascii="Cambria" w:hAnsi="Cambria" w:eastAsia="Times New Roman" w:cs="Times New Roman"/>
      <w:b/>
      <w:bCs/>
      <w:sz w:val="32"/>
      <w:szCs w:val="32"/>
    </w:rPr>
  </w:style>
  <w:style w:type="paragraph" w:styleId="910" w:customStyle="1">
    <w:name w:val="Отступы элементов списка"/>
    <w:basedOn w:val="869"/>
    <w:link w:val="911"/>
    <w:qFormat/>
    <w:pPr>
      <w:numPr>
        <w:numId w:val="3"/>
      </w:numPr>
      <w:widowControl w:val="off"/>
      <w:tabs>
        <w:tab w:val="left" w:pos="0" w:leader="none"/>
      </w:tabs>
    </w:pPr>
    <w:rPr>
      <w:rFonts w:cs="Times New Roman CYR"/>
      <w:szCs w:val="28"/>
    </w:rPr>
  </w:style>
  <w:style w:type="character" w:styleId="911" w:customStyle="1">
    <w:name w:val="Отступы элементов списка Знак"/>
    <w:basedOn w:val="876"/>
    <w:link w:val="910"/>
    <w:rPr>
      <w:rFonts w:eastAsia="Times New Roman" w:cs="Times New Roman CYR"/>
    </w:rPr>
  </w:style>
  <w:style w:type="table" w:styleId="912" w:customStyle="1">
    <w:name w:val="Сетка таблицы1"/>
    <w:basedOn w:val="877"/>
    <w:uiPriority w:val="59"/>
    <w:rPr>
      <w:rFonts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913" w:customStyle="1">
    <w:name w:val="Стиль многоуровневый Первая строка:  125 см"/>
    <w:basedOn w:val="878"/>
    <w:pPr>
      <w:numPr>
        <w:numId w:val="4"/>
      </w:numPr>
    </w:pPr>
  </w:style>
  <w:style w:type="numbering" w:styleId="914" w:customStyle="1">
    <w:name w:val="Стиль многоуровневый Слева:  063 см Выступ:  076 см"/>
    <w:basedOn w:val="878"/>
    <w:pPr>
      <w:numPr>
        <w:numId w:val="5"/>
      </w:numPr>
    </w:pPr>
  </w:style>
  <w:style w:type="numbering" w:styleId="915" w:customStyle="1">
    <w:name w:val="Стиль многоуровневый Слева:  063 см Выступ:  076 см1"/>
    <w:basedOn w:val="878"/>
    <w:pPr>
      <w:numPr>
        <w:numId w:val="6"/>
      </w:numPr>
    </w:pPr>
  </w:style>
  <w:style w:type="numbering" w:styleId="916" w:customStyle="1">
    <w:name w:val="Стиль1"/>
    <w:uiPriority w:val="99"/>
    <w:pPr>
      <w:numPr>
        <w:numId w:val="7"/>
      </w:numPr>
    </w:pPr>
  </w:style>
  <w:style w:type="character" w:styleId="917" w:customStyle="1">
    <w:name w:val="Утверждение документа Знак"/>
    <w:basedOn w:val="876"/>
    <w:link w:val="899"/>
    <w:rPr>
      <w:rFonts w:cs="Times New Roman CYR" w:eastAsiaTheme="minorHAnsi"/>
      <w:i w:val="0"/>
      <w:lang w:eastAsia="en-US"/>
    </w:rPr>
  </w:style>
  <w:style w:type="paragraph" w:styleId="918" w:customStyle="1">
    <w:name w:val="Стиль Первая строка:  125 см"/>
    <w:basedOn w:val="869"/>
    <w:pPr>
      <w:ind w:firstLine="709"/>
    </w:pPr>
    <w:rPr>
      <w:szCs w:val="20"/>
    </w:rPr>
  </w:style>
  <w:style w:type="character" w:styleId="919" w:customStyle="1">
    <w:name w:val="Слово утверждения документа"/>
    <w:basedOn w:val="876"/>
    <w:uiPriority w:val="1"/>
    <w:qFormat/>
    <w:rPr>
      <w:b w:val="0"/>
    </w:rPr>
  </w:style>
  <w:style w:type="paragraph" w:styleId="920" w:customStyle="1">
    <w:name w:val="Абзац названия документа"/>
    <w:basedOn w:val="869"/>
    <w:link w:val="921"/>
    <w:qFormat/>
    <w:rPr>
      <w:b w:val="0"/>
      <w:i w:val="0"/>
      <w:caps w:val="0"/>
      <w:sz w:val="24"/>
    </w:rPr>
  </w:style>
  <w:style w:type="character" w:styleId="921" w:customStyle="1">
    <w:name w:val="Абзац названия документа Знак"/>
    <w:basedOn w:val="876"/>
    <w:link w:val="920"/>
    <w:rPr>
      <w:rFonts w:eastAsia="Times New Roman" w:cs="Times New Roman"/>
      <w:b w:val="0"/>
      <w:i w:val="0"/>
      <w:caps w:val="0"/>
      <w:sz w:val="24"/>
      <w:szCs w:val="24"/>
    </w:rPr>
  </w:style>
  <w:style w:type="character" w:styleId="922" w:customStyle="1">
    <w:name w:val="apple-converted-space"/>
    <w:basedOn w:val="876"/>
  </w:style>
  <w:style w:type="paragraph" w:styleId="923">
    <w:name w:val="footnote text"/>
    <w:basedOn w:val="869"/>
    <w:link w:val="924"/>
    <w:uiPriority w:val="99"/>
    <w:semiHidden/>
    <w:unhideWhenUsed/>
    <w:pPr>
      <w:spacing w:line="240" w:lineRule="auto"/>
    </w:pPr>
    <w:rPr>
      <w:sz w:val="20"/>
      <w:szCs w:val="20"/>
    </w:rPr>
  </w:style>
  <w:style w:type="character" w:styleId="924" w:customStyle="1">
    <w:name w:val="Текст сноски Знак"/>
    <w:basedOn w:val="876"/>
    <w:link w:val="923"/>
    <w:uiPriority w:val="99"/>
    <w:semiHidden/>
    <w:rPr>
      <w:rFonts w:eastAsia="Times New Roman" w:cs="Times New Roman"/>
      <w:sz w:val="20"/>
      <w:szCs w:val="20"/>
    </w:rPr>
  </w:style>
  <w:style w:type="character" w:styleId="925">
    <w:name w:val="footnote reference"/>
    <w:basedOn w:val="876"/>
    <w:uiPriority w:val="99"/>
    <w:semiHidden/>
    <w:unhideWhenUsed/>
    <w:rPr>
      <w:vertAlign w:val="superscript"/>
    </w:rPr>
  </w:style>
  <w:style w:type="paragraph" w:styleId="926" w:customStyle="1">
    <w:name w:val="Большой список уровень 5"/>
    <w:basedOn w:val="907"/>
    <w:link w:val="928"/>
    <w:qFormat/>
    <w:pPr>
      <w:numPr>
        <w:ilvl w:val="4"/>
      </w:numPr>
    </w:pPr>
    <w:rPr>
      <w:i/>
    </w:rPr>
  </w:style>
  <w:style w:type="character" w:styleId="927" w:customStyle="1">
    <w:name w:val="Большой список уровень 4 + без курсива Знак"/>
    <w:basedOn w:val="876"/>
    <w:link w:val="907"/>
    <w:rPr>
      <w:rFonts w:eastAsiaTheme="minorHAnsi"/>
      <w:szCs w:val="24"/>
      <w:lang w:eastAsia="en-US"/>
    </w:rPr>
  </w:style>
  <w:style w:type="character" w:styleId="928" w:customStyle="1">
    <w:name w:val="Большой список уровень 5 Знак"/>
    <w:basedOn w:val="927"/>
    <w:link w:val="926"/>
    <w:rPr>
      <w:rFonts w:eastAsiaTheme="minorHAnsi"/>
      <w:i/>
      <w:szCs w:val="24"/>
      <w:lang w:eastAsia="en-US"/>
    </w:rPr>
  </w:style>
  <w:style w:type="paragraph" w:styleId="929" w:customStyle="1">
    <w:name w:val="Стиль Большой список уровень 4 + Синий"/>
    <w:basedOn w:val="907"/>
    <w:rPr>
      <w:i/>
    </w:rPr>
  </w:style>
  <w:style w:type="paragraph" w:styleId="930" w:customStyle="1">
    <w:name w:val="Стиль Большой список уровень 5 + не курсив"/>
    <w:basedOn w:val="926"/>
    <w:pPr>
      <w:ind w:left="0" w:firstLine="709"/>
    </w:pPr>
    <w:rPr>
      <w:i w:val="0"/>
    </w:rPr>
  </w:style>
  <w:style w:type="paragraph" w:styleId="931" w:customStyle="1">
    <w:name w:val="Стиль Большой список уровень 3 + полужирный курсив Перед:  6 пт"/>
    <w:basedOn w:val="905"/>
    <w:pPr>
      <w:spacing w:before="120"/>
    </w:pPr>
    <w:rPr>
      <w:rFonts w:eastAsia="Times New Roman" w:cs="Times New Roman"/>
      <w:b/>
      <w:bCs/>
      <w:i/>
      <w:iCs/>
      <w:szCs w:val="20"/>
    </w:rPr>
  </w:style>
  <w:style w:type="paragraph" w:styleId="932" w:customStyle="1">
    <w:name w:val="Название таблицы"/>
    <w:basedOn w:val="869"/>
    <w:pPr>
      <w:jc w:val="center"/>
      <w:spacing w:line="276" w:lineRule="auto"/>
    </w:pPr>
    <w:rPr>
      <w:b/>
      <w:bCs/>
      <w:i w:val="0"/>
      <w:caps w:val="0"/>
      <w:sz w:val="26"/>
      <w:szCs w:val="20"/>
      <w:lang w:eastAsia="en-US"/>
    </w:rPr>
  </w:style>
  <w:style w:type="paragraph" w:styleId="933" w:customStyle="1">
    <w:name w:val="Номер строки таблицы"/>
    <w:basedOn w:val="869"/>
    <w:qFormat/>
    <w:pPr>
      <w:numPr>
        <w:numId w:val="9"/>
      </w:numPr>
      <w:jc w:val="left"/>
      <w:spacing w:line="240" w:lineRule="auto"/>
      <w:widowControl w:val="off"/>
      <w:tabs>
        <w:tab w:val="left" w:pos="720" w:leader="none"/>
      </w:tabs>
    </w:pPr>
    <w:rPr>
      <w:rFonts w:eastAsiaTheme="minorHAnsi" w:cstheme="minorBidi"/>
      <w:sz w:val="22"/>
      <w:szCs w:val="22"/>
      <w:lang w:eastAsia="en-US"/>
    </w:rPr>
  </w:style>
  <w:style w:type="paragraph" w:styleId="934" w:customStyle="1">
    <w:name w:val="Отступ абзаца"/>
    <w:basedOn w:val="869"/>
    <w:qFormat/>
    <w:pPr>
      <w:ind w:firstLine="708"/>
    </w:pPr>
  </w:style>
  <w:style w:type="paragraph" w:styleId="935" w:customStyle="1">
    <w:name w:val="Список маркированный в таблице"/>
    <w:basedOn w:val="869"/>
    <w:qFormat/>
    <w:pPr>
      <w:numPr>
        <w:numId w:val="10"/>
      </w:numPr>
      <w:jc w:val="left"/>
      <w:spacing w:line="240" w:lineRule="auto"/>
      <w:widowControl w:val="off"/>
    </w:pPr>
    <w:rPr>
      <w:rFonts w:eastAsiaTheme="minorHAnsi" w:cstheme="minorBidi"/>
      <w:sz w:val="22"/>
      <w:szCs w:val="22"/>
      <w:lang w:eastAsia="en-US"/>
    </w:rPr>
  </w:style>
  <w:style w:type="paragraph" w:styleId="936" w:customStyle="1">
    <w:name w:val="Тело утверждения документа"/>
    <w:basedOn w:val="899"/>
    <w:qFormat/>
    <w:rPr>
      <w:b w:val="0"/>
    </w:rPr>
  </w:style>
  <w:style w:type="numbering" w:styleId="937" w:customStyle="1">
    <w:name w:val="Список с маркерами"/>
    <w:uiPriority w:val="99"/>
    <w:pPr>
      <w:numPr>
        <w:numId w:val="11"/>
      </w:numPr>
    </w:pPr>
  </w:style>
  <w:style w:type="paragraph" w:styleId="938">
    <w:name w:val="Revision"/>
    <w:hidden/>
    <w:uiPriority w:val="99"/>
    <w:semiHidden/>
    <w:pPr>
      <w:jc w:val="left"/>
      <w:spacing w:line="240" w:lineRule="auto"/>
    </w:pPr>
    <w:rPr>
      <w:rFonts w:eastAsia="Times New Roman" w:cs="Times New Roman"/>
      <w:szCs w:val="24"/>
    </w:rPr>
  </w:style>
  <w:style w:type="paragraph" w:styleId="939" w:customStyle="1">
    <w:name w:val="Большой список уровень 6"/>
    <w:basedOn w:val="926"/>
    <w:link w:val="940"/>
    <w:qFormat/>
    <w:pPr>
      <w:numPr>
        <w:ilvl w:val="0"/>
        <w:numId w:val="0"/>
      </w:numPr>
      <w:ind w:left="590" w:firstLine="708"/>
    </w:pPr>
    <w:rPr>
      <w:i w:val="0"/>
    </w:rPr>
  </w:style>
  <w:style w:type="character" w:styleId="940" w:customStyle="1">
    <w:name w:val="Большой список уровень 6 Знак"/>
    <w:basedOn w:val="928"/>
    <w:link w:val="939"/>
    <w:rPr>
      <w:rFonts w:eastAsiaTheme="minorHAnsi"/>
      <w:i w:val="0"/>
      <w:szCs w:val="24"/>
      <w:lang w:eastAsia="en-US"/>
    </w:rPr>
  </w:style>
  <w:style w:type="character" w:styleId="941" w:customStyle="1">
    <w:name w:val="s_10"/>
    <w:basedOn w:val="876"/>
  </w:style>
  <w:style w:type="paragraph" w:styleId="942" w:customStyle="1">
    <w:name w:val="Большой список уровень 4"/>
    <w:basedOn w:val="905"/>
    <w:qFormat/>
    <w:pPr>
      <w:numPr>
        <w:ilvl w:val="0"/>
        <w:numId w:val="0"/>
      </w:numPr>
      <w:ind w:left="1297" w:hanging="360"/>
    </w:pPr>
    <w:rPr>
      <w:szCs w:val="28"/>
    </w:rPr>
  </w:style>
  <w:style w:type="paragraph" w:styleId="943" w:customStyle="1">
    <w:name w:val="Большой список маркированный"/>
    <w:basedOn w:val="869"/>
    <w:qFormat/>
    <w:pPr>
      <w:ind w:firstLine="709"/>
      <w:tabs>
        <w:tab w:val="left" w:pos="1276" w:leader="none"/>
      </w:tabs>
    </w:pPr>
    <w:rPr>
      <w:rFonts w:eastAsiaTheme="minorHAnsi"/>
      <w:szCs w:val="28"/>
      <w:lang w:eastAsia="en-US"/>
    </w:rPr>
  </w:style>
  <w:style w:type="numbering" w:styleId="944" w:customStyle="1">
    <w:name w:val="Без таба"/>
    <w:uiPriority w:val="99"/>
    <w:pPr>
      <w:numPr>
        <w:numId w:val="13"/>
      </w:numPr>
    </w:pPr>
  </w:style>
  <w:style w:type="character" w:styleId="945" w:customStyle="1">
    <w:name w:val="Большой список уровень 3 Знак"/>
    <w:basedOn w:val="876"/>
    <w:link w:val="905"/>
    <w:rPr>
      <w:rFonts w:eastAsiaTheme="minorHAnsi"/>
      <w:szCs w:val="24"/>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revision>142</cp:revision>
  <dcterms:created xsi:type="dcterms:W3CDTF">2016-08-24T05:32:00Z</dcterms:created>
  <dcterms:modified xsi:type="dcterms:W3CDTF">2023-03-02T05:51:21Z</dcterms:modified>
</cp:coreProperties>
</file>